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3E4" w:rsidRDefault="00A91443" w:rsidP="00C9041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3E4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976155" w:rsidRPr="00D65382" w:rsidRDefault="00976155" w:rsidP="00C904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65382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D65382">
        <w:rPr>
          <w:rFonts w:ascii="Times New Roman" w:hAnsi="Times New Roman" w:cs="Times New Roman"/>
          <w:b/>
          <w:sz w:val="28"/>
          <w:szCs w:val="28"/>
        </w:rPr>
        <w:t xml:space="preserve"> проекту приказа Государственного агентства по регулированию топливно-энергетического комплекса при Правительстве Кыргызской Республики </w:t>
      </w:r>
      <w:r w:rsidR="00541200" w:rsidRPr="00541200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приказ Государственного агентства по регулированию топливно-энергетического комплекса при Правительстве Кыргызской Республики «Об утверждении Методики определения себестоимости и формирования тарифов на электрическую энергию» от </w:t>
      </w:r>
      <w:r w:rsidR="00F64F76">
        <w:rPr>
          <w:rFonts w:ascii="Times New Roman" w:hAnsi="Times New Roman" w:cs="Times New Roman"/>
          <w:b/>
          <w:sz w:val="28"/>
          <w:szCs w:val="28"/>
        </w:rPr>
        <w:t>2</w:t>
      </w:r>
      <w:r w:rsidR="00541200" w:rsidRPr="00541200">
        <w:rPr>
          <w:rFonts w:ascii="Times New Roman" w:hAnsi="Times New Roman" w:cs="Times New Roman"/>
          <w:b/>
          <w:sz w:val="28"/>
          <w:szCs w:val="28"/>
        </w:rPr>
        <w:t>4 ноября 2016 года № 4»</w:t>
      </w:r>
    </w:p>
    <w:p w:rsidR="005859D5" w:rsidRPr="00F873E4" w:rsidRDefault="005859D5" w:rsidP="002B247E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91FDB" w:rsidRPr="00F873E4" w:rsidRDefault="00A91FDB" w:rsidP="002B247E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73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7"/>
        <w:gridCol w:w="5386"/>
      </w:tblGrid>
      <w:tr w:rsidR="002B247E" w:rsidRPr="00F873E4" w:rsidTr="00874EEF">
        <w:trPr>
          <w:trHeight w:val="285"/>
        </w:trPr>
        <w:tc>
          <w:tcPr>
            <w:tcW w:w="5387" w:type="dxa"/>
          </w:tcPr>
          <w:p w:rsidR="002B247E" w:rsidRPr="00F873E4" w:rsidRDefault="003C6D66" w:rsidP="002B24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73E4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  <w:p w:rsidR="00833E8F" w:rsidRPr="00F873E4" w:rsidRDefault="00976155" w:rsidP="005412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Приказ</w:t>
            </w:r>
            <w:r w:rsidR="003407C1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Государственного агентства по регулированию топливно-энергетического комплекса при Правительстве Кыргызской Республики </w:t>
            </w:r>
            <w:r w:rsidR="00541200" w:rsidRPr="00553995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="00541200" w:rsidRPr="009A387F">
              <w:rPr>
                <w:rFonts w:ascii="Times New Roman" w:hAnsi="Times New Roman"/>
                <w:b/>
                <w:sz w:val="28"/>
                <w:szCs w:val="28"/>
              </w:rPr>
              <w:t>Об утверждении Методики определения себестоимости и формирования тарифов на электрическую энергию</w:t>
            </w:r>
            <w:r w:rsidR="00541200">
              <w:rPr>
                <w:rFonts w:ascii="Times New Roman" w:hAnsi="Times New Roman"/>
                <w:b/>
                <w:sz w:val="28"/>
                <w:szCs w:val="28"/>
              </w:rPr>
              <w:t xml:space="preserve">» от </w:t>
            </w:r>
            <w:r w:rsidR="00C07829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541200">
              <w:rPr>
                <w:rFonts w:ascii="Times New Roman" w:hAnsi="Times New Roman"/>
                <w:b/>
                <w:sz w:val="28"/>
                <w:szCs w:val="28"/>
              </w:rPr>
              <w:t>4 ноября 2016 года № 4</w:t>
            </w:r>
          </w:p>
        </w:tc>
        <w:tc>
          <w:tcPr>
            <w:tcW w:w="5386" w:type="dxa"/>
          </w:tcPr>
          <w:p w:rsidR="002B247E" w:rsidRPr="00F873E4" w:rsidRDefault="00F873E4" w:rsidP="00A91F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</w:t>
            </w:r>
            <w:r w:rsidR="00314F2D" w:rsidRPr="00F873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C6D66" w:rsidRPr="00F873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Предлагаемая редакция </w:t>
            </w:r>
          </w:p>
          <w:p w:rsidR="00833E8F" w:rsidRPr="00F873E4" w:rsidRDefault="001B1EAB" w:rsidP="003407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Приказа Государственного агентства по регулированию топливно-энергетического комплекса при Правительстве Кыргызской Республики </w:t>
            </w:r>
            <w:r w:rsidRPr="00553995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Pr="009A387F">
              <w:rPr>
                <w:rFonts w:ascii="Times New Roman" w:hAnsi="Times New Roman"/>
                <w:b/>
                <w:sz w:val="28"/>
                <w:szCs w:val="28"/>
              </w:rPr>
              <w:t>Об утверждении Методики определения себестоимости и формирования тарифов на электрическую энергию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» от </w:t>
            </w:r>
            <w:r w:rsidR="00C07829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 ноября 2016 года № 4</w:t>
            </w:r>
          </w:p>
        </w:tc>
      </w:tr>
      <w:tr w:rsidR="002B247E" w:rsidRPr="00F873E4" w:rsidTr="00B14D2F">
        <w:trPr>
          <w:trHeight w:val="995"/>
        </w:trPr>
        <w:tc>
          <w:tcPr>
            <w:tcW w:w="5387" w:type="dxa"/>
          </w:tcPr>
          <w:p w:rsidR="003C6D66" w:rsidRPr="00F873E4" w:rsidRDefault="003C6D66" w:rsidP="003C6D66">
            <w:pPr>
              <w:pStyle w:val="a4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873E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713A8" w:rsidRPr="00F873E4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F873E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="00A91FDB" w:rsidRPr="00F873E4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F873E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F873E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3C6D66" w:rsidRPr="00F873E4" w:rsidRDefault="00541200" w:rsidP="003407C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1200">
              <w:rPr>
                <w:rFonts w:ascii="Times New Roman" w:hAnsi="Times New Roman" w:cs="Times New Roman"/>
                <w:b/>
                <w:sz w:val="28"/>
                <w:szCs w:val="28"/>
              </w:rPr>
              <w:t>Методик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5412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определения себестоимости и формирования тарифов на электрическую энергию</w:t>
            </w:r>
          </w:p>
          <w:p w:rsidR="00362480" w:rsidRPr="00F873E4" w:rsidRDefault="00362480" w:rsidP="003C6D66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1FDB" w:rsidRPr="00F873E4" w:rsidRDefault="00362480" w:rsidP="00072B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873E4">
              <w:rPr>
                <w:rFonts w:ascii="Times New Roman" w:hAnsi="Times New Roman" w:cs="Times New Roman"/>
                <w:b/>
                <w:sz w:val="28"/>
                <w:szCs w:val="28"/>
              </w:rPr>
              <w:t>1.   Общие положения</w:t>
            </w:r>
          </w:p>
          <w:p w:rsidR="00135E01" w:rsidRPr="00F873E4" w:rsidRDefault="00135E01" w:rsidP="00135E01">
            <w:pPr>
              <w:pStyle w:val="a4"/>
              <w:ind w:left="28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F65DD" w:rsidRDefault="00541200" w:rsidP="0054120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Pr="009536FF">
              <w:rPr>
                <w:rFonts w:ascii="Times New Roman" w:hAnsi="Times New Roman"/>
                <w:sz w:val="28"/>
                <w:szCs w:val="28"/>
              </w:rPr>
              <w:t xml:space="preserve">1. Настоящая </w:t>
            </w:r>
            <w:r w:rsidRPr="009536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Методика определения себестоимости</w:t>
            </w:r>
            <w:r w:rsidRPr="009536FF">
              <w:rPr>
                <w:rFonts w:ascii="Times New Roman" w:hAnsi="Times New Roman"/>
                <w:sz w:val="28"/>
                <w:szCs w:val="28"/>
              </w:rPr>
              <w:t xml:space="preserve"> и формирования тарифов на электрическую энергию (далее - Методика) распространяется на электроэнергетические предприятия, вырабатывающие, передающие и распределяющие электрическую энергию объемом более 100 млн. </w:t>
            </w:r>
            <w:proofErr w:type="spellStart"/>
            <w:r w:rsidRPr="009536FF">
              <w:rPr>
                <w:rFonts w:ascii="Times New Roman" w:hAnsi="Times New Roman"/>
                <w:sz w:val="28"/>
                <w:szCs w:val="28"/>
              </w:rPr>
              <w:t>кВтч</w:t>
            </w:r>
            <w:proofErr w:type="spellEnd"/>
            <w:r w:rsidRPr="009536FF">
              <w:rPr>
                <w:rFonts w:ascii="Times New Roman" w:hAnsi="Times New Roman"/>
                <w:sz w:val="28"/>
                <w:szCs w:val="28"/>
              </w:rPr>
              <w:t>, регулирование тарифов (цен) на продукцию (работы, услуги) которых осуществляется по решению Правительства Кыргызской Республики (далее–электроэнергетические предприятия).</w:t>
            </w:r>
          </w:p>
          <w:p w:rsidR="003F65DD" w:rsidRDefault="003F65DD" w:rsidP="00072B3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F65DD" w:rsidRDefault="003F65DD" w:rsidP="00072B3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1EAB" w:rsidRDefault="001B1EAB" w:rsidP="00C024F7">
            <w:pPr>
              <w:pStyle w:val="a"/>
              <w:numPr>
                <w:ilvl w:val="0"/>
                <w:numId w:val="0"/>
              </w:numPr>
              <w:spacing w:after="0"/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C024F7" w:rsidRDefault="00C024F7" w:rsidP="00C024F7">
            <w:pPr>
              <w:pStyle w:val="a"/>
              <w:numPr>
                <w:ilvl w:val="0"/>
                <w:numId w:val="0"/>
              </w:numPr>
              <w:spacing w:after="0"/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4</w:t>
            </w:r>
            <w:r w:rsidRPr="009536F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. Требуемый доход</w:t>
            </w:r>
          </w:p>
          <w:p w:rsidR="001B1EAB" w:rsidRPr="009536FF" w:rsidRDefault="001B1EAB" w:rsidP="00C024F7">
            <w:pPr>
              <w:pStyle w:val="a"/>
              <w:numPr>
                <w:ilvl w:val="0"/>
                <w:numId w:val="0"/>
              </w:numPr>
              <w:spacing w:after="0"/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C024F7" w:rsidRPr="009536FF" w:rsidRDefault="00C024F7" w:rsidP="00C024F7">
            <w:pPr>
              <w:pStyle w:val="a"/>
              <w:numPr>
                <w:ilvl w:val="0"/>
                <w:numId w:val="0"/>
              </w:numPr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 «Требуемый доход» - это планируемая выручка, достаточная для покрытия совокупных издержек, понесенных каждым электроэнергетическим предприятием. Величина требуемого дохода определяется следующим образом: </w:t>
            </w:r>
          </w:p>
          <w:p w:rsidR="00C024F7" w:rsidRPr="009536FF" w:rsidRDefault="00C024F7" w:rsidP="00C024F7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RR</m:t>
                </m:r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DS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CR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PC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AC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ELA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OR</m:t>
                </m:r>
              </m:oMath>
            </m:oMathPara>
          </w:p>
          <w:p w:rsidR="00C024F7" w:rsidRPr="009536FF" w:rsidRDefault="00C024F7" w:rsidP="00C024F7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где</w:t>
            </w:r>
            <w:proofErr w:type="gramEnd"/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  <w:p w:rsidR="00C024F7" w:rsidRPr="009536FF" w:rsidRDefault="00C024F7" w:rsidP="00C024F7">
            <w:pPr>
              <w:pStyle w:val="a"/>
              <w:numPr>
                <w:ilvl w:val="0"/>
                <w:numId w:val="0"/>
              </w:numPr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9536FF">
              <w:rPr>
                <w:rFonts w:ascii="Times New Roman" w:hAnsi="Times New Roman"/>
                <w:sz w:val="28"/>
                <w:szCs w:val="28"/>
              </w:rPr>
              <w:t>RR</w:t>
            </w: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требуемый доход;</w:t>
            </w:r>
          </w:p>
          <w:p w:rsidR="00C024F7" w:rsidRPr="009536FF" w:rsidRDefault="00C024F7" w:rsidP="00C024F7">
            <w:pPr>
              <w:pStyle w:val="a"/>
              <w:numPr>
                <w:ilvl w:val="0"/>
                <w:numId w:val="0"/>
              </w:numPr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9536FF">
              <w:rPr>
                <w:rFonts w:ascii="Times New Roman" w:hAnsi="Times New Roman"/>
                <w:sz w:val="28"/>
                <w:szCs w:val="28"/>
              </w:rPr>
              <w:t>DS</w:t>
            </w: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обязательства по обслуживанию долга;</w:t>
            </w:r>
          </w:p>
          <w:p w:rsidR="00C024F7" w:rsidRPr="009536FF" w:rsidRDefault="00C024F7" w:rsidP="00C024F7">
            <w:pPr>
              <w:pStyle w:val="a"/>
              <w:numPr>
                <w:ilvl w:val="0"/>
                <w:numId w:val="0"/>
              </w:numPr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9536FF">
              <w:rPr>
                <w:rFonts w:ascii="Times New Roman" w:hAnsi="Times New Roman"/>
                <w:sz w:val="28"/>
                <w:szCs w:val="28"/>
              </w:rPr>
              <w:t>CR</w:t>
            </w: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предусмотренные сметой расходы по ремонту, капитальным вложениям и проведению технического обслуживания;</w:t>
            </w:r>
          </w:p>
          <w:p w:rsidR="00C024F7" w:rsidRPr="009536FF" w:rsidRDefault="00C024F7" w:rsidP="00C024F7">
            <w:pPr>
              <w:pStyle w:val="a"/>
              <w:numPr>
                <w:ilvl w:val="0"/>
                <w:numId w:val="0"/>
              </w:numPr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9536FF">
              <w:rPr>
                <w:rFonts w:ascii="Times New Roman" w:hAnsi="Times New Roman"/>
                <w:sz w:val="28"/>
                <w:szCs w:val="28"/>
              </w:rPr>
              <w:t>R</w:t>
            </w: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резервный счет для ремонта и замены;</w:t>
            </w:r>
          </w:p>
          <w:p w:rsidR="00C024F7" w:rsidRPr="009536FF" w:rsidRDefault="00C024F7" w:rsidP="00C024F7">
            <w:pPr>
              <w:pStyle w:val="a"/>
              <w:numPr>
                <w:ilvl w:val="0"/>
                <w:numId w:val="0"/>
              </w:numPr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9536FF">
              <w:rPr>
                <w:rFonts w:ascii="Times New Roman" w:hAnsi="Times New Roman"/>
                <w:sz w:val="28"/>
                <w:szCs w:val="28"/>
              </w:rPr>
              <w:t>PC</w:t>
            </w: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производственные затраты;</w:t>
            </w:r>
          </w:p>
          <w:p w:rsidR="00C024F7" w:rsidRPr="009536FF" w:rsidRDefault="00C024F7" w:rsidP="00C024F7">
            <w:pPr>
              <w:pStyle w:val="a"/>
              <w:numPr>
                <w:ilvl w:val="0"/>
                <w:numId w:val="0"/>
              </w:numPr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9536FF">
              <w:rPr>
                <w:rFonts w:ascii="Times New Roman" w:hAnsi="Times New Roman"/>
                <w:sz w:val="28"/>
                <w:szCs w:val="28"/>
              </w:rPr>
              <w:t>AC</w:t>
            </w: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административные затраты;</w:t>
            </w:r>
          </w:p>
          <w:p w:rsidR="00C024F7" w:rsidRPr="009536FF" w:rsidRDefault="00C024F7" w:rsidP="00C024F7">
            <w:pPr>
              <w:pStyle w:val="a"/>
              <w:numPr>
                <w:ilvl w:val="0"/>
                <w:numId w:val="0"/>
              </w:numPr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9536FF">
              <w:rPr>
                <w:rFonts w:ascii="Times New Roman" w:hAnsi="Times New Roman"/>
                <w:sz w:val="28"/>
                <w:szCs w:val="28"/>
              </w:rPr>
              <w:t>ELA</w:t>
            </w: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корректировка, сверхнормативные потери электроэнергии;</w:t>
            </w:r>
          </w:p>
          <w:p w:rsidR="00C024F7" w:rsidRPr="009536FF" w:rsidRDefault="00C024F7" w:rsidP="00C024F7">
            <w:pPr>
              <w:pStyle w:val="a"/>
              <w:numPr>
                <w:ilvl w:val="0"/>
                <w:numId w:val="0"/>
              </w:numPr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9536FF">
              <w:rPr>
                <w:rFonts w:ascii="Times New Roman" w:hAnsi="Times New Roman"/>
                <w:sz w:val="28"/>
                <w:szCs w:val="28"/>
              </w:rPr>
              <w:t>OR</w:t>
            </w: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общая сумма прочих видов дохода</w:t>
            </w:r>
            <w:bookmarkStart w:id="0" w:name="_Ref400638236"/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C024F7" w:rsidRPr="009536FF" w:rsidRDefault="00C024F7" w:rsidP="00C024F7">
            <w:pPr>
              <w:pStyle w:val="a"/>
              <w:numPr>
                <w:ilvl w:val="0"/>
                <w:numId w:val="0"/>
              </w:numPr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7. Базовый год</w:t>
            </w:r>
            <w:bookmarkEnd w:id="0"/>
          </w:p>
          <w:p w:rsidR="00C024F7" w:rsidRPr="009536FF" w:rsidRDefault="00C024F7" w:rsidP="00C024F7">
            <w:pPr>
              <w:pStyle w:val="a"/>
              <w:numPr>
                <w:ilvl w:val="0"/>
                <w:numId w:val="0"/>
              </w:numPr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Базовый год – это данные о затратах и объемах потребления за период, состоящий из 12 последовательных месяцев; данные за эти 12 месяцев и используются как база для исчисления тарифов. Фактический базовый год исчисляется на основе фактических данных за прошедшие 12 месяцев. Плановый базовый год – это прогнозируемые или запланированные данные на будущие 12 месяцев. В качестве основы для определения тарифов, используется плановый </w:t>
            </w:r>
            <w:bookmarkStart w:id="1" w:name="_Ref399766776"/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базовый год. Базовый год начинается 1 января и заканчивается 31 декабря.</w:t>
            </w:r>
          </w:p>
          <w:p w:rsidR="00C024F7" w:rsidRPr="009536FF" w:rsidRDefault="00C024F7" w:rsidP="00C024F7">
            <w:pPr>
              <w:pStyle w:val="a"/>
              <w:numPr>
                <w:ilvl w:val="0"/>
                <w:numId w:val="0"/>
              </w:numPr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8. Обслуживание долга</w:t>
            </w:r>
            <w:bookmarkEnd w:id="1"/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Электроэнергетические предприятия формируют долговые обязательства через получение кредитов под финансирование своей хозяйственной деятельности. Ежегодная стоимость данных кредитов складывается, как из основной суммы, так и по начисленным процентам. Основная сумма и процентные платежи по любому одобренному кредиту включаются в тарифы электроэнергетических предприятий.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9. Электроэнергетические предприятия используют заемный капитал краткосрочного и долгосрочного характера: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- долгосрочные займы получаются в виде льготного финансирования, которое направляется на финансирование проектов капитальных инвестиций.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- краткосрочные займы используются для покрытия операционных затрат. Электроэнергетические предприятия используют краткосрочное финансирование для покрытия дефицита денежных средств.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10. Затраты по основной сумме и процентам долгосрочных займов включаются в ежегодное заявление на формирование тарифа точно так, как они прописаны в условиях Соглашения о кредитовании. Затраты по основной сумме и процентам долгосрочных займов, не связанных с основной деятельностью электроэнергетических предприятий по производству и реализации товаров (работ, услуг), не включаются в ежегодное заявление на формирование тарифа.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trike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11. Краткосрочные кредиты для покрытия дефицита денежных средств электроэнергетических предприятий, используются когда выплаты денежных средств превышают их поступление. Затраты по основной сумме краткосрочных займов не включаются в ежегодное заявление на формирование тарифа.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12. Ремонт, капитальные вложения и техническое обслуживание</w:t>
            </w: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C024F7" w:rsidRPr="009536FF" w:rsidRDefault="00C024F7" w:rsidP="00C024F7">
            <w:pPr>
              <w:pStyle w:val="a9"/>
              <w:spacing w:after="0"/>
              <w:ind w:firstLine="709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Ремонт – это комплекс операций по восстановлению исправности или работоспособности объекта и восстановлению ресурса объекта или его составных частей.</w:t>
            </w:r>
          </w:p>
          <w:p w:rsidR="00C024F7" w:rsidRPr="009536FF" w:rsidRDefault="00C024F7" w:rsidP="00C024F7">
            <w:pPr>
              <w:pStyle w:val="a9"/>
              <w:spacing w:after="0"/>
              <w:ind w:firstLine="709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Техническое обслуживание – запланированная деятельность по поддержанию работоспособности или исправности оборудования при использовании по назначению, ожидании, хранении и транспортировании.</w:t>
            </w:r>
          </w:p>
          <w:p w:rsidR="00C024F7" w:rsidRPr="009536FF" w:rsidRDefault="00C024F7" w:rsidP="00C024F7">
            <w:pPr>
              <w:pStyle w:val="a9"/>
              <w:spacing w:after="0"/>
              <w:ind w:firstLine="709"/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Капитальные вложения – расходы, понесенные в связи с вложением в новые активы, реконструкцию, модернизацию и замену существующих активов.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13. Для обоснования предлагаемых затрат электроэнергетические</w:t>
            </w:r>
            <w:r w:rsidRPr="009536FF" w:rsidDel="00AD671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предприятия предоставляют план капитальных вложений, описывающий запланированные на будущий год работы.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14. План должен содержать запланированные работы по ремонту и техническому обслуживанию, а также прогнозируемые расходы за период.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15. Сумма, осваиваемая ежегодно на цели ремонтных работ, должна быть привязана к стоимости используемого оборудования и сроку его службы. Повышение бюджета на ремонт по сравнению с фактом предыдущего года, требует предоставления подробной информации, обосновывающей потребность в таком повышении. 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16. Ремонт и замена. Резервный счет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требуемый доход включается сумма отчислений средств для аварийного ремонта (работы) и замены оборудования. Указанная сумма рассчитывается на основе данных о фактических затратах энергетических предприятий на неплановый (аварийный) ремонт (работы) и техническое обслуживание за предыдущий год. 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В финансовых отчетах электроэнергетических предприятий данные отчисления ведутся отдельной статьей. В ходе ежегодной подачи финансовой отчетности для формирования тарифа, предприятия представляют сводные данные по ежемесячному балансу таких статей. 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17. Производственные затраты 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Затраты на производство, передачу распределение и сбыт электрической энергии (работ, услуг) группируются в соответствии с их экономическим содержанием по следующим элементам: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- материальные затраты;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- затраты на оплату труда;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- отчисления на страхование;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- производственные прочие расходы;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- налоги.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1) </w:t>
            </w: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Материальные затраты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Стоимость материальных затрат формируется исходя из: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- цен приобретения без учета налогов (НДС) и акцизов, кроме случаев, предусмотренных законодательством Кыргызской Республики;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- оплаты процентов за приобретение в кредит, предоставленный поставщиком этих ресурсов;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- стоимости таможенных пошлин;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- расходов на транспортировку, хранение и доставку, осуществляемых силами сторонних организаций.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Материальные затраты состоят из следующих статей:</w:t>
            </w:r>
          </w:p>
          <w:p w:rsidR="00C024F7" w:rsidRDefault="00C024F7" w:rsidP="00C024F7">
            <w:pPr>
              <w:pStyle w:val="Subheading"/>
              <w:spacing w:after="0"/>
              <w:ind w:firstLine="708"/>
              <w:rPr>
                <w:rFonts w:ascii="Times New Roman" w:hAnsi="Times New Roman"/>
                <w:b/>
                <w:sz w:val="28"/>
                <w:szCs w:val="28"/>
                <w:u w:val="none"/>
                <w:lang w:val="ru-RU"/>
              </w:rPr>
            </w:pPr>
            <w:r w:rsidRPr="009536FF">
              <w:rPr>
                <w:rFonts w:ascii="Times New Roman" w:hAnsi="Times New Roman"/>
                <w:b/>
                <w:sz w:val="28"/>
                <w:szCs w:val="28"/>
                <w:u w:val="none"/>
                <w:lang w:val="ru-RU"/>
              </w:rPr>
              <w:t>Статья «Услуги производственного характера».</w:t>
            </w:r>
          </w:p>
          <w:p w:rsidR="001B1EAB" w:rsidRPr="001B1EAB" w:rsidRDefault="001B1EAB" w:rsidP="001B1EAB">
            <w:pPr>
              <w:pStyle w:val="a9"/>
              <w:rPr>
                <w:lang w:val="ru-RU" w:eastAsia="ru-RU"/>
              </w:rPr>
            </w:pP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К элементу «Услуги производственного характера» относятся затраты на оплату услуг без учета налогов (НДС), оказываемых сторонними организациями производственного характера: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- выполнение сторонними организациями отдельных операций по </w:t>
            </w: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ремонту оборудования, изготовлению продукции, обработке сырья и материалов, проведение испытаний для определения качества потребляемых сырья и материалов, контроля за соблюдением установленных технологических процессов, ремонта основных производственных фондов;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- транспортные услуги сторонних организаций по перевозкам грузов внутри предприятия (перемещение сырья, материалов, инструментов, деталей, заготовок, других видов грузов с базисного (центрального) склада в цеха (отделения) и доставка готовой продукции на склады хранения, до станции отправления).</w:t>
            </w:r>
          </w:p>
          <w:p w:rsidR="00C024F7" w:rsidRDefault="00C024F7" w:rsidP="00C024F7">
            <w:pPr>
              <w:pStyle w:val="Subheading"/>
              <w:spacing w:after="0"/>
              <w:ind w:firstLine="708"/>
              <w:rPr>
                <w:rFonts w:ascii="Times New Roman" w:hAnsi="Times New Roman"/>
                <w:b/>
                <w:sz w:val="28"/>
                <w:szCs w:val="28"/>
                <w:u w:val="none"/>
                <w:lang w:val="ru-RU"/>
              </w:rPr>
            </w:pPr>
            <w:r w:rsidRPr="009536FF">
              <w:rPr>
                <w:rFonts w:ascii="Times New Roman" w:hAnsi="Times New Roman"/>
                <w:b/>
                <w:sz w:val="28"/>
                <w:szCs w:val="28"/>
                <w:u w:val="none"/>
                <w:lang w:val="ru-RU"/>
              </w:rPr>
              <w:t>Статья «Вспомогательные материалы».</w:t>
            </w:r>
          </w:p>
          <w:p w:rsidR="001B1EAB" w:rsidRPr="001B1EAB" w:rsidRDefault="001B1EAB" w:rsidP="001B1EAB">
            <w:pPr>
              <w:pStyle w:val="a9"/>
              <w:rPr>
                <w:lang w:val="ru-RU" w:eastAsia="ru-RU"/>
              </w:rPr>
            </w:pP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Затраты на вспомогательные материалы складываются из стоимости: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- приобретаемых со стороны сырья и материалов, которые входят в состав вырабатываемой продукции, образуя ее основу, или являются необходимым компонентом при изготовлении продукции (проведении работ, оказании услуг);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- покупных материалов, используемых в процессе производства, продукции (работ, услуг) для обеспечения нормального технологического процесса, упаковки продукции или расходуемых на другие производственные и хозяйственные нужды (проведение испытаний, контроля, содержание, ремонт и эксплуатация оборудования, зданий, сооружений, других основных фондов);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- запасных частей для ремонта оборудования, инструментов, приспособлений, инвентаря, приборов, лабораторного оборудования и прочих материалов, спецодежды не относимых к основным фондам;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- покупных комплектующих изделий и полуфабрикатов, подвергающихся в </w:t>
            </w: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дальнейшем монтажу или дополнительной обработке на данном предприятии.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 стоимость материальных ресурсов включаются также затраты предприятий по приобретению тары и упаковки, полученных от поставщиков материальных ресурсов, за вычетом стоимости этой тары по цене ее возможного использования в тех случаях, когда цены на них установлены особо сверх цены на эти ресурсы. В тех случаях, когда стоимость тары, принятой от поставщика с материальным ресурсом, включена в его цену, из общей суммы затрат по его приобретению исключается стоимость тары по цене ее возможного использования или реализации (с учетом затрат на ее ремонт в части материалов).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Затраты, связанные с доставкой (включая погрузочно-разгрузочные работы) материальных ресурсов транспортом и персоналом энергетического предприятия, подлежат включению в соответствующие элементы затрат на производство (затраты на оплату труда, амортизация основных фондов, материальные затраты).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Из затрат на материалы, включаемые в себестоимость продукции вспомогательного производства, исключается стоимость возвратных отходов. Под возвратными отходами производства понимаются остатки сырья, материалов или полуфабрикатов, образовавшиеся в процессе превращения исходного материала в готовую продукцию, утратившие полностью или частично потребительские качества исходного материала (химические или физические свойства и т.п.) или вовсе не используемые по прямому назначению.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Не относятся к отходам остатки материалов, которые в соответствии с установленной технологией передаются в другие цеха субъекта в качестве полномерного материала для изготовления других деталей или изделий.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Не относится к отходам также попутная (сопряженная) продукция, перечень которой устанавливается учетной политикой энергетических предприятий.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Отходы подразделяются на возвратные (используемые и не используемые в производстве) и безвозвратные. Возвратными, используемыми в производстве, считаются отходы, которые могут быть потреблены самим субъектом для изготовления основного или вспомогательного производства. Безвозвратными считаются отходы, которые не могут быть использованы при данном состоянии техники, технологические потери: угары, усушка, улетучивание.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Возвратными, не используемыми в производстве, считаются отходы, которые могут быть потреблены самим субъектом лишь в качестве материалов, топлива, на другие хозяйственные нужды или реализованы в сторону.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Возвратные отходы оцениваются (безвозвратные отходы оценке не подлежат) в следующем порядке: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- </w:t>
            </w: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по пониженной цене исходного сырья и материалов (по цене возможного использования), если отходы могут быть использованы для основного производства, но с повышенными затратами (пониженным выходом готовой продукции), или используются для нужд вспомогательного производства или изготовления предметов широкого потребления (товаров культурно-бытового назначения и хозяйственного обихода);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- по установленным ценам на отходы за вычетом расходов на их сбор и обработку, когда отходы, обрезки, стружка и другие идут в переработку внутри субъекта или сдаются на сторону;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по полной цене исходного сырья или материалов, в случае если отходы реализуются на сторону для использования </w:t>
            </w: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 качестве кондиционного сырья или полномерного (полноценного материала).</w:t>
            </w:r>
          </w:p>
          <w:p w:rsidR="001B1EAB" w:rsidRPr="001B1EAB" w:rsidRDefault="00C024F7" w:rsidP="00BA5FF9">
            <w:pPr>
              <w:pStyle w:val="Subheading"/>
              <w:spacing w:after="0"/>
              <w:ind w:firstLine="708"/>
              <w:rPr>
                <w:lang w:val="ru-RU"/>
              </w:rPr>
            </w:pPr>
            <w:r w:rsidRPr="009536FF">
              <w:rPr>
                <w:rFonts w:ascii="Times New Roman" w:hAnsi="Times New Roman"/>
                <w:b/>
                <w:sz w:val="28"/>
                <w:szCs w:val="28"/>
                <w:u w:val="none"/>
                <w:lang w:val="ru-RU"/>
              </w:rPr>
              <w:t>Статья «Топливо на технологические цели»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По данной статье отражается стоимость только технологического топлива, расходуемого непосредственно на производство электрической энергии.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Сюда включается стоимость только тех видов топлива, которые приобретаются со стороны, без учета налогов. Затраты на топливо определяются исходя из установленных норм и его потребности: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- на технологические нужды по выработке электрической энергии в соответствии с заданной выработкой, удельными расходами топлива на единицу продукции и цены одной тонны условного топлива;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- в расходе топлива на технологические цели, также включаются все топливо, израсходованное в котельной с учетом расхода его на сушку котлов после ремонта, растопки и горячий резерв.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Израсходованное на производство топливо в натуральных измерителях расценивается по средневзвешенной фактической цене (по стоимости приобретения и доставки на склад), а также по маркам топлива и угольным бассейнам, если такое хранение и отпуск на производстве обеспечены. 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 полную стоимость топлива входит стоимость топлива по счетам поставщиков по договорным ценам, включая скидки (надбавки) к ценам за пониженное (повышенное) качество топлива (за отклонения от расчетных норм зольности и влажности), железнодорожный тариф, а также расходы по погрузке и доставке (если транспорт сторонних организаций), таможенные пошлины и другие расходы до склада хранения энергетического предприятия.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Расход газа на производство принимается по счетам поставщика газа и </w:t>
            </w: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 xml:space="preserve">показаниям на конец месяца газосчетчиков, установленных на электростанциях. </w:t>
            </w:r>
          </w:p>
          <w:p w:rsidR="001B1EAB" w:rsidRPr="001B1EAB" w:rsidRDefault="00C024F7" w:rsidP="00BA5FF9">
            <w:pPr>
              <w:pStyle w:val="Subheading"/>
              <w:spacing w:after="0"/>
              <w:ind w:firstLine="708"/>
              <w:rPr>
                <w:lang w:val="ru-RU"/>
              </w:rPr>
            </w:pPr>
            <w:r w:rsidRPr="009536FF">
              <w:rPr>
                <w:rFonts w:ascii="Times New Roman" w:hAnsi="Times New Roman"/>
                <w:b/>
                <w:sz w:val="28"/>
                <w:szCs w:val="28"/>
                <w:u w:val="none"/>
                <w:lang w:val="ru-RU"/>
              </w:rPr>
              <w:t>Статья «Горюче-смазочные материалы».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В затратах на горюче-смазочные материалы отражается стоимость всех видов покупного топлива (бензина, дизтоплива, автола, </w:t>
            </w:r>
            <w:proofErr w:type="spellStart"/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дизмасла</w:t>
            </w:r>
            <w:proofErr w:type="spellEnd"/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, солидола и прочих видов) без учета налогов (НДС и НСП), расходуемого на технологические цели и хозяйственные нужды в цехах основного, вспомогательного производства, обслуживающих производств, хозяйств.</w:t>
            </w:r>
          </w:p>
          <w:p w:rsidR="00C024F7" w:rsidRDefault="00C024F7" w:rsidP="00C024F7">
            <w:pPr>
              <w:pStyle w:val="Subheading"/>
              <w:spacing w:after="0"/>
              <w:ind w:firstLine="708"/>
              <w:rPr>
                <w:rFonts w:ascii="Times New Roman" w:hAnsi="Times New Roman"/>
                <w:b/>
                <w:sz w:val="28"/>
                <w:szCs w:val="28"/>
                <w:u w:val="none"/>
                <w:lang w:val="ru-RU"/>
              </w:rPr>
            </w:pPr>
            <w:r w:rsidRPr="009536FF">
              <w:rPr>
                <w:rFonts w:ascii="Times New Roman" w:hAnsi="Times New Roman"/>
                <w:b/>
                <w:sz w:val="28"/>
                <w:szCs w:val="28"/>
                <w:u w:val="none"/>
                <w:lang w:val="ru-RU"/>
              </w:rPr>
              <w:t>Статьи «Электрическая энергия»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В данных статьях на электроэнергию отражается стоимость всех видов покупной электроэнергии без учета налогов (НДС и </w:t>
            </w:r>
            <w:proofErr w:type="spellStart"/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НсП</w:t>
            </w:r>
            <w:proofErr w:type="spellEnd"/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), расходуемой на технологические цели и хозяйственные нужды в цехах вспомогательного производства и на хозяйственные нужды предприятия (освещение и отопление помещений, материальных складов и др. непроизводственных зданий), оплачиваемой по счетам поставщиков.</w:t>
            </w:r>
          </w:p>
          <w:p w:rsidR="00C024F7" w:rsidRDefault="00C024F7" w:rsidP="00C024F7">
            <w:pPr>
              <w:pStyle w:val="Subheading"/>
              <w:spacing w:after="0"/>
              <w:ind w:firstLine="708"/>
              <w:rPr>
                <w:rFonts w:ascii="Times New Roman" w:hAnsi="Times New Roman"/>
                <w:b/>
                <w:sz w:val="28"/>
                <w:szCs w:val="28"/>
                <w:u w:val="none"/>
                <w:lang w:val="ru-RU"/>
              </w:rPr>
            </w:pPr>
            <w:r w:rsidRPr="009536FF">
              <w:rPr>
                <w:rFonts w:ascii="Times New Roman" w:hAnsi="Times New Roman"/>
                <w:b/>
                <w:sz w:val="28"/>
                <w:szCs w:val="28"/>
                <w:u w:val="none"/>
                <w:lang w:val="ru-RU"/>
              </w:rPr>
              <w:t xml:space="preserve">Статья «Невозмещенный налог (НДС и </w:t>
            </w:r>
            <w:proofErr w:type="spellStart"/>
            <w:r w:rsidRPr="009536FF">
              <w:rPr>
                <w:rFonts w:ascii="Times New Roman" w:hAnsi="Times New Roman"/>
                <w:b/>
                <w:sz w:val="28"/>
                <w:szCs w:val="28"/>
                <w:u w:val="none"/>
                <w:lang w:val="ru-RU"/>
              </w:rPr>
              <w:t>НсП</w:t>
            </w:r>
            <w:proofErr w:type="spellEnd"/>
            <w:r w:rsidRPr="009536FF">
              <w:rPr>
                <w:rFonts w:ascii="Times New Roman" w:hAnsi="Times New Roman"/>
                <w:b/>
                <w:sz w:val="28"/>
                <w:szCs w:val="28"/>
                <w:u w:val="none"/>
                <w:lang w:val="ru-RU"/>
              </w:rPr>
              <w:t>)»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 данной статье отражаются невозмещенные налоги, начисляемые в соответствии с Налоговым Кодексом Кыргызской Республики.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2) Заработная плата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Оплата труда основного производственного персонала электроэнергетических предприятий состоит из: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- затрат на оплату труда основного производственного персонала предприятия выплачиваемых в соответствии с законодательством;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- компенсаций, выплачиваемых в установленных законодательством размерах женщинам, находящимся в частично оплачиваемом отпуске по уходу </w:t>
            </w: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за ребенком до достижения им определенного возраста, в соответствии с законодательством.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 состав затрат на оплату труда включаются: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- выплаты заработной платы за фактически выполненную работу, исчисленные исходя из сдельных расценок, тарифных ставок и должностных окладов, в соответствии с принятыми на предприятии формами и системами оплаты труда;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- надбавки к тарифным ставкам и окладам в соответствии с законодательством;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- выплаты компенсирующего характера, связанные с режимом работы и условиями труда, в том числе надбавки и доплаты к тарифным ставкам и окладам за работу в ночное время, сверхурочную работу, работу в многосменном режиме, за совмещение профессий, расширение зон обслуживания, за работу в тяжелых, вредных, особо вредных условиях труда и т.д., в соответствии с законодательством;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- выплаты работникам, высвобождаемым с предприятий и из организаций в связи с их реорганизацией и сокращением численности работников;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- выплаты, обусловленные районным регулированием оплаты труда, производимые в соответствии с законодательством, в том числе выплаты по районным коэффициентам и коэффициентам за работу в высокогорных местностях, надбавки к заработной плате, предусмотренные за непрерывный стаж работы в отдельных регионах республики, где предусматривается компенсация к заработной плате за неблагоприятные условия работы в районах с особыми природно-климатическими условиями (высокогорье, труднодоступность, </w:t>
            </w:r>
            <w:proofErr w:type="spellStart"/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необжитость</w:t>
            </w:r>
            <w:proofErr w:type="spellEnd"/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, пустынность, безводье, отдаленность);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- суммы, выплачиваемые при выполнении работ вахтовым методом, в размере тарифной ставки к окладу за дни в пути от места нахождения предприятия (пункта сбора) к месту работы и обратно, предусмотренные графиком работы на вахте, а также за дни задержки работников в пути по метеорологическим условиям;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- суммы, начисленные за выполненную работу лицам, привлеченным для работы на предприятии согласно специальным договорам с государственными организациями (на предоставление рабочей силы), как выданные непосредственно этим лицам, так и перечисленные государственным организациям, в соответствии с законодательством;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- заработная плата по основному месту работы, во время обучения сотрудников с отрывом от работы в системе повышения квалификации и переподготовки кадров, в соответствии с законодательством.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Повышение (увеличение) фонда оплаты труда либо размера заработной платы без согласования с </w:t>
            </w: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государственным уполномоченным органом по регулированию ТЭК</w:t>
            </w: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не допускается.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Выплаты стимулирующего характера (премии, поощрения и т.д.) относятся на результат деятельности э</w:t>
            </w: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лектроэнергетических предприятий</w:t>
            </w: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и не включаются в себестоимость продукции.</w:t>
            </w:r>
          </w:p>
          <w:p w:rsidR="003F65DD" w:rsidRDefault="003F65DD" w:rsidP="00072B3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1FDB" w:rsidRPr="00F873E4" w:rsidRDefault="00A91FDB" w:rsidP="00541200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5386" w:type="dxa"/>
            <w:shd w:val="clear" w:color="auto" w:fill="auto"/>
          </w:tcPr>
          <w:p w:rsidR="00783DA6" w:rsidRPr="00F873E4" w:rsidRDefault="00783DA6" w:rsidP="00783D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873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        </w:t>
            </w:r>
          </w:p>
          <w:p w:rsidR="003407C1" w:rsidRPr="00F873E4" w:rsidRDefault="00541200" w:rsidP="003407C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1200">
              <w:rPr>
                <w:rFonts w:ascii="Times New Roman" w:hAnsi="Times New Roman" w:cs="Times New Roman"/>
                <w:b/>
                <w:sz w:val="28"/>
                <w:szCs w:val="28"/>
              </w:rPr>
              <w:t>Методика определения себестоимости и формирования тарифов на электрическую энергию</w:t>
            </w:r>
          </w:p>
          <w:p w:rsidR="003407C1" w:rsidRDefault="003407C1" w:rsidP="003407C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396B" w:rsidRPr="00F873E4" w:rsidRDefault="0099396B" w:rsidP="0099396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873E4">
              <w:rPr>
                <w:rFonts w:ascii="Times New Roman" w:hAnsi="Times New Roman" w:cs="Times New Roman"/>
                <w:b/>
                <w:sz w:val="28"/>
                <w:szCs w:val="28"/>
              </w:rPr>
              <w:t>1.   Общие положения</w:t>
            </w:r>
          </w:p>
          <w:p w:rsidR="00362480" w:rsidRPr="00F873E4" w:rsidRDefault="00362480" w:rsidP="003407C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41200" w:rsidRDefault="00783DA6" w:rsidP="0054120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1E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362480" w:rsidRPr="001B1E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541200" w:rsidRPr="001B1EAB">
              <w:rPr>
                <w:rFonts w:ascii="Times New Roman" w:hAnsi="Times New Roman"/>
                <w:b/>
                <w:sz w:val="28"/>
                <w:szCs w:val="28"/>
              </w:rPr>
              <w:t xml:space="preserve">1. Настоящая </w:t>
            </w:r>
            <w:r w:rsidR="00541200" w:rsidRPr="001B1EA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Методика определения себестоимости</w:t>
            </w:r>
            <w:r w:rsidR="00541200" w:rsidRPr="001B1EAB">
              <w:rPr>
                <w:rFonts w:ascii="Times New Roman" w:hAnsi="Times New Roman"/>
                <w:b/>
                <w:sz w:val="28"/>
                <w:szCs w:val="28"/>
              </w:rPr>
              <w:t xml:space="preserve"> и формирования тарифов на электрическую энергию (далее - Методика) распространяется на электроэнергетические предприятия, вырабатывающие</w:t>
            </w:r>
            <w:r w:rsidR="003363C8" w:rsidRPr="001B1EAB">
              <w:rPr>
                <w:rFonts w:ascii="Times New Roman" w:hAnsi="Times New Roman"/>
                <w:b/>
                <w:sz w:val="28"/>
                <w:szCs w:val="28"/>
              </w:rPr>
              <w:t xml:space="preserve"> (за исключением </w:t>
            </w:r>
            <w:r w:rsidR="003363C8" w:rsidRPr="001B1EAB">
              <w:rPr>
                <w:rFonts w:ascii="Times New Roman" w:hAnsi="Times New Roman"/>
                <w:b/>
                <w:bCs/>
                <w:sz w:val="28"/>
                <w:szCs w:val="28"/>
              </w:rPr>
              <w:t>производителей электрической энергии, вырабатываемой с использованием возобновляемых источников энергии)</w:t>
            </w:r>
            <w:r w:rsidR="00541200" w:rsidRPr="001B1EAB">
              <w:rPr>
                <w:rFonts w:ascii="Times New Roman" w:hAnsi="Times New Roman"/>
                <w:b/>
                <w:sz w:val="28"/>
                <w:szCs w:val="28"/>
              </w:rPr>
              <w:t xml:space="preserve">, передающие и распределяющие электрическую энергию объемом более </w:t>
            </w:r>
            <w:r w:rsidR="003363C8" w:rsidRPr="001B1EAB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="00541200" w:rsidRPr="001B1EAB">
              <w:rPr>
                <w:rFonts w:ascii="Times New Roman" w:hAnsi="Times New Roman"/>
                <w:b/>
                <w:sz w:val="28"/>
                <w:szCs w:val="28"/>
              </w:rPr>
              <w:t>1 мл</w:t>
            </w:r>
            <w:r w:rsidR="003363C8" w:rsidRPr="001B1EAB">
              <w:rPr>
                <w:rFonts w:ascii="Times New Roman" w:hAnsi="Times New Roman"/>
                <w:b/>
                <w:sz w:val="28"/>
                <w:szCs w:val="28"/>
              </w:rPr>
              <w:t>рд</w:t>
            </w:r>
            <w:r w:rsidR="00541200" w:rsidRPr="001B1EAB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proofErr w:type="spellStart"/>
            <w:r w:rsidR="00541200" w:rsidRPr="001B1EAB">
              <w:rPr>
                <w:rFonts w:ascii="Times New Roman" w:hAnsi="Times New Roman"/>
                <w:b/>
                <w:sz w:val="28"/>
                <w:szCs w:val="28"/>
              </w:rPr>
              <w:t>кВтч</w:t>
            </w:r>
            <w:proofErr w:type="spellEnd"/>
            <w:r w:rsidR="00541200" w:rsidRPr="001B1EAB">
              <w:rPr>
                <w:rFonts w:ascii="Times New Roman" w:hAnsi="Times New Roman"/>
                <w:b/>
                <w:sz w:val="28"/>
                <w:szCs w:val="28"/>
              </w:rPr>
              <w:t xml:space="preserve">, регулирование тарифов (цен) на продукцию (работы, услуги) которых осуществляется по решению Правительства Кыргызской </w:t>
            </w:r>
            <w:r w:rsidR="00541200" w:rsidRPr="001B1EA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Республики (далее–электроэнергетические предприятия).</w:t>
            </w:r>
          </w:p>
          <w:p w:rsidR="00C024F7" w:rsidRDefault="00C024F7" w:rsidP="00C024F7">
            <w:pPr>
              <w:pStyle w:val="a"/>
              <w:numPr>
                <w:ilvl w:val="0"/>
                <w:numId w:val="0"/>
              </w:numPr>
              <w:spacing w:after="0"/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4</w:t>
            </w:r>
            <w:r w:rsidRPr="009536F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. Требуемый доход</w:t>
            </w:r>
          </w:p>
          <w:p w:rsidR="001B1EAB" w:rsidRPr="009536FF" w:rsidRDefault="001B1EAB" w:rsidP="00C024F7">
            <w:pPr>
              <w:pStyle w:val="a"/>
              <w:numPr>
                <w:ilvl w:val="0"/>
                <w:numId w:val="0"/>
              </w:numPr>
              <w:spacing w:after="0"/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C024F7" w:rsidRPr="009536FF" w:rsidRDefault="00C024F7" w:rsidP="00C024F7">
            <w:pPr>
              <w:pStyle w:val="a"/>
              <w:numPr>
                <w:ilvl w:val="0"/>
                <w:numId w:val="0"/>
              </w:numPr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 «Требуемый доход» - это планируемая выручка, достаточная для покрытия совокупных издержек, понесенных каждым электроэнергетическим предприятием. Величина требуемого дохода определяется следующим образом: </w:t>
            </w:r>
          </w:p>
          <w:p w:rsidR="00C024F7" w:rsidRPr="009536FF" w:rsidRDefault="00C024F7" w:rsidP="00C024F7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RR</m:t>
                </m:r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DS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CR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PC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AC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ELA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OR</m:t>
                </m:r>
              </m:oMath>
            </m:oMathPara>
          </w:p>
          <w:p w:rsidR="00C024F7" w:rsidRPr="009536FF" w:rsidRDefault="00C024F7" w:rsidP="00C024F7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где</w:t>
            </w:r>
            <w:proofErr w:type="gramEnd"/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  <w:p w:rsidR="00C024F7" w:rsidRPr="009536FF" w:rsidRDefault="00C024F7" w:rsidP="00C024F7">
            <w:pPr>
              <w:pStyle w:val="a"/>
              <w:numPr>
                <w:ilvl w:val="0"/>
                <w:numId w:val="0"/>
              </w:numPr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9536FF">
              <w:rPr>
                <w:rFonts w:ascii="Times New Roman" w:hAnsi="Times New Roman"/>
                <w:sz w:val="28"/>
                <w:szCs w:val="28"/>
              </w:rPr>
              <w:t>RR</w:t>
            </w: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требуемый доход;</w:t>
            </w:r>
          </w:p>
          <w:p w:rsidR="00C024F7" w:rsidRPr="009536FF" w:rsidRDefault="00C024F7" w:rsidP="00C024F7">
            <w:pPr>
              <w:pStyle w:val="a"/>
              <w:numPr>
                <w:ilvl w:val="0"/>
                <w:numId w:val="0"/>
              </w:numPr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9536FF">
              <w:rPr>
                <w:rFonts w:ascii="Times New Roman" w:hAnsi="Times New Roman"/>
                <w:sz w:val="28"/>
                <w:szCs w:val="28"/>
              </w:rPr>
              <w:t>DS</w:t>
            </w: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обязательства по обслуживанию долга;</w:t>
            </w:r>
          </w:p>
          <w:p w:rsidR="00C024F7" w:rsidRPr="009536FF" w:rsidRDefault="00C024F7" w:rsidP="00C024F7">
            <w:pPr>
              <w:pStyle w:val="a"/>
              <w:numPr>
                <w:ilvl w:val="0"/>
                <w:numId w:val="0"/>
              </w:numPr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9536FF">
              <w:rPr>
                <w:rFonts w:ascii="Times New Roman" w:hAnsi="Times New Roman"/>
                <w:sz w:val="28"/>
                <w:szCs w:val="28"/>
              </w:rPr>
              <w:t>CR</w:t>
            </w: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предусмотренные сметой расходы по ремонту, капитальным вложениям и проведению технического обслуживания;</w:t>
            </w:r>
          </w:p>
          <w:p w:rsidR="00C024F7" w:rsidRPr="009536FF" w:rsidRDefault="00C024F7" w:rsidP="00C024F7">
            <w:pPr>
              <w:pStyle w:val="a"/>
              <w:numPr>
                <w:ilvl w:val="0"/>
                <w:numId w:val="0"/>
              </w:numPr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9536FF">
              <w:rPr>
                <w:rFonts w:ascii="Times New Roman" w:hAnsi="Times New Roman"/>
                <w:sz w:val="28"/>
                <w:szCs w:val="28"/>
              </w:rPr>
              <w:t>R</w:t>
            </w: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резервный счет для ремонта и замены;</w:t>
            </w:r>
          </w:p>
          <w:p w:rsidR="00C024F7" w:rsidRPr="009536FF" w:rsidRDefault="00C024F7" w:rsidP="00C024F7">
            <w:pPr>
              <w:pStyle w:val="a"/>
              <w:numPr>
                <w:ilvl w:val="0"/>
                <w:numId w:val="0"/>
              </w:numPr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9536FF">
              <w:rPr>
                <w:rFonts w:ascii="Times New Roman" w:hAnsi="Times New Roman"/>
                <w:sz w:val="28"/>
                <w:szCs w:val="28"/>
              </w:rPr>
              <w:t>PC</w:t>
            </w: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производственные затраты;</w:t>
            </w:r>
          </w:p>
          <w:p w:rsidR="00C024F7" w:rsidRPr="009536FF" w:rsidRDefault="00C024F7" w:rsidP="00C024F7">
            <w:pPr>
              <w:pStyle w:val="a"/>
              <w:numPr>
                <w:ilvl w:val="0"/>
                <w:numId w:val="0"/>
              </w:numPr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9536FF">
              <w:rPr>
                <w:rFonts w:ascii="Times New Roman" w:hAnsi="Times New Roman"/>
                <w:sz w:val="28"/>
                <w:szCs w:val="28"/>
              </w:rPr>
              <w:t>AC</w:t>
            </w: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административные затраты;</w:t>
            </w:r>
          </w:p>
          <w:p w:rsidR="00C024F7" w:rsidRPr="009536FF" w:rsidRDefault="00C024F7" w:rsidP="00C024F7">
            <w:pPr>
              <w:pStyle w:val="a"/>
              <w:numPr>
                <w:ilvl w:val="0"/>
                <w:numId w:val="0"/>
              </w:numPr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9536FF">
              <w:rPr>
                <w:rFonts w:ascii="Times New Roman" w:hAnsi="Times New Roman"/>
                <w:sz w:val="28"/>
                <w:szCs w:val="28"/>
              </w:rPr>
              <w:t>ELA</w:t>
            </w: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корректировка, сверхнормативные потери электроэнергии;</w:t>
            </w:r>
          </w:p>
          <w:p w:rsidR="00C024F7" w:rsidRPr="009536FF" w:rsidRDefault="00C024F7" w:rsidP="00C024F7">
            <w:pPr>
              <w:pStyle w:val="a"/>
              <w:numPr>
                <w:ilvl w:val="0"/>
                <w:numId w:val="0"/>
              </w:numPr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9536FF">
              <w:rPr>
                <w:rFonts w:ascii="Times New Roman" w:hAnsi="Times New Roman"/>
                <w:sz w:val="28"/>
                <w:szCs w:val="28"/>
              </w:rPr>
              <w:t>OR</w:t>
            </w: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общая сумма прочих видов дохода.</w:t>
            </w:r>
          </w:p>
          <w:p w:rsidR="00C024F7" w:rsidRPr="009536FF" w:rsidRDefault="00C024F7" w:rsidP="00C024F7">
            <w:pPr>
              <w:pStyle w:val="a"/>
              <w:numPr>
                <w:ilvl w:val="0"/>
                <w:numId w:val="0"/>
              </w:numPr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7. Базовый год</w:t>
            </w:r>
          </w:p>
          <w:p w:rsidR="00C024F7" w:rsidRPr="009536FF" w:rsidRDefault="00C024F7" w:rsidP="00C024F7">
            <w:pPr>
              <w:pStyle w:val="a"/>
              <w:numPr>
                <w:ilvl w:val="0"/>
                <w:numId w:val="0"/>
              </w:numPr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Базовый год – это данные о затратах и объемах потребления за период, состоящий из 12 последовательных месяцев; данные за эти 12 месяцев и используются как база для исчисления тарифов. Фактический базовый год исчисляется на основе фактических данных за прошедшие 12 месяцев. Плановый базовый год – это прогнозируемые или запланированные данные на будущие 12 месяцев. В качестве основы для определения тарифов, используется плановый базовый год. Базовый год начинается 1 января и заканчивается 31 декабря.</w:t>
            </w:r>
          </w:p>
          <w:p w:rsidR="00C024F7" w:rsidRPr="009536FF" w:rsidRDefault="00C024F7" w:rsidP="00C024F7">
            <w:pPr>
              <w:pStyle w:val="a"/>
              <w:numPr>
                <w:ilvl w:val="0"/>
                <w:numId w:val="0"/>
              </w:numPr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8. Обслуживание долга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Электроэнергетические предприятия формируют долговые обязательства через получение кредитов под финансирование своей хозяйственной деятельности. Ежегодная стоимость данных кредитов складывается, как из основной суммы, так и по начисленным процентам. Основная сумма и процентные платежи по любому одобренному кредиту включаются в тарифы электроэнергетических предприятий.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9. Электроэнергетические предприятия используют заемный капитал краткосрочного и долгосрочного характера: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- долгосрочные займы получаются в виде льготного финансирования, которое направляется на финансирование проектов капитальных инвестиций.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- краткосрочные займы используются для покрытия операционных затрат. Электроэнергетические предприятия используют краткосрочное финансирование для покрытия дефицита денежных средств.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10. Затраты по основной сумме и процентам долгосрочных займов включаются в ежегодное заявление на формирование тарифа точно так, как они прописаны в условиях Соглашения о кредитовании. Затраты по основной сумме и процентам долгосрочных займов, не связанных с основной деятельностью электроэнергетических предприятий по производству и реализации товаров (работ, услуг), не включаются в ежегодное заявление на формирование тарифа.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trike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11. Краткосрочные кредиты для покрытия дефицита денежных средств электроэнергетических предприятий, используются когда выплаты денежных средств превышают их поступление. Затраты по основной сумме краткосрочных займов не включаются в ежегодное заявление на формирование тарифа.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12. Ремонт, капитальные вложения и техническое обслуживание</w:t>
            </w: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C024F7" w:rsidRPr="009536FF" w:rsidRDefault="00C024F7" w:rsidP="00C024F7">
            <w:pPr>
              <w:pStyle w:val="a9"/>
              <w:spacing w:after="0"/>
              <w:ind w:firstLine="709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Ремонт – это комплекс операций по восстановлению исправности или работоспособности объекта и восстановлению ресурса объекта или его составных частей.</w:t>
            </w:r>
          </w:p>
          <w:p w:rsidR="00C024F7" w:rsidRPr="009536FF" w:rsidRDefault="00C024F7" w:rsidP="00C024F7">
            <w:pPr>
              <w:pStyle w:val="a9"/>
              <w:spacing w:after="0"/>
              <w:ind w:firstLine="709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Техническое обслуживание – запланированная деятельность по поддержанию работоспособности или исправности оборудования при использовании по назначению, ожидании, хранении и транспортировании.</w:t>
            </w:r>
          </w:p>
          <w:p w:rsidR="00C024F7" w:rsidRPr="009536FF" w:rsidRDefault="00C024F7" w:rsidP="00C024F7">
            <w:pPr>
              <w:pStyle w:val="a9"/>
              <w:spacing w:after="0"/>
              <w:ind w:firstLine="709"/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Капитальные вложения – расходы, понесенные в связи с вложением в новые активы, реконструкцию, модернизацию и замену существующих активов.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13. Для обоснования предлагаемых затрат электроэнергетические</w:t>
            </w:r>
            <w:r w:rsidRPr="009536FF" w:rsidDel="00AD671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предприятия предоставляют план капитальных вложений, описывающий запланированные на будущий год работы.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14. План должен содержать запланированные работы по ремонту и техническому обслуживанию, а также прогнозируемые расходы за период.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15. Сумма, осваиваемая ежегодно на цели ремонтных работ, должна быть привязана к стоимости используемого оборудования и сроку его службы. Повышение бюджета на ремонт по сравнению с фактом предыдущего года, требует предоставления подробной информации, обосновывающей потребность в таком повышении. 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16. Ремонт и замена. Резервный счет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требуемый доход включается сумма отчислений средств для аварийного ремонта (работы) и замены оборудования. Указанная сумма рассчитывается на основе данных о фактических затратах энергетических предприятий на неплановый (аварийный) ремонт (работы) и техническое обслуживание за предыдущий год. 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В финансовых отчетах электроэнергетических предприятий данные отчисления ведутся отдельной статьей. В ходе ежегодной подачи финансовой отчетности для формирования тарифа, предприятия представляют сводные данные по ежемесячному балансу таких статей. 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17. Производственные затраты 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Затраты на производство, передачу распределение и сбыт электрической энергии (работ, услуг) группируются в соответствии с их экономическим содержанием по следующим элементам: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- материальные затраты;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- затраты на оплату труда;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- отчисления на страхование;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- производственные прочие расходы;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- налоги.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1) </w:t>
            </w: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Материальные затраты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Стоимость материальных затрат формируется исходя из: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- цен приобретения без учета налогов (НДС) и акцизов, кроме случаев, предусмотренных законодательством Кыргызской Республики;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- оплаты процентов за приобретение в кредит, предоставленный поставщиком этих ресурсов;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- стоимости таможенных пошлин;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- расходов на транспортировку, хранение и доставку, осуществляемых силами сторонних организаций.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Материальные затраты состоят из следующих статей:</w:t>
            </w:r>
          </w:p>
          <w:p w:rsidR="00C024F7" w:rsidRDefault="00C024F7" w:rsidP="00C024F7">
            <w:pPr>
              <w:pStyle w:val="Subheading"/>
              <w:spacing w:after="0"/>
              <w:ind w:firstLine="708"/>
              <w:rPr>
                <w:rFonts w:ascii="Times New Roman" w:hAnsi="Times New Roman"/>
                <w:b/>
                <w:sz w:val="28"/>
                <w:szCs w:val="28"/>
                <w:u w:val="none"/>
                <w:lang w:val="ru-RU"/>
              </w:rPr>
            </w:pPr>
            <w:r w:rsidRPr="009536FF">
              <w:rPr>
                <w:rFonts w:ascii="Times New Roman" w:hAnsi="Times New Roman"/>
                <w:b/>
                <w:sz w:val="28"/>
                <w:szCs w:val="28"/>
                <w:u w:val="none"/>
                <w:lang w:val="ru-RU"/>
              </w:rPr>
              <w:t>Статья «Услуги производственного характера».</w:t>
            </w:r>
          </w:p>
          <w:p w:rsidR="001B1EAB" w:rsidRPr="001B1EAB" w:rsidRDefault="001B1EAB" w:rsidP="001B1EAB">
            <w:pPr>
              <w:pStyle w:val="a9"/>
              <w:rPr>
                <w:lang w:val="ru-RU" w:eastAsia="ru-RU"/>
              </w:rPr>
            </w:pP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К элементу «Услуги производственного характера» относятся затраты на оплату услуг без учета налогов (НДС), оказываемых сторонними организациями производственного характера: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- выполнение сторонними организациями отдельных операций по </w:t>
            </w: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ремонту оборудования, изготовлению продукции, обработке сырья и материалов, проведение испытаний для определения качества потребляемых сырья и материалов, контроля за соблюдением установленных технологических процессов, ремонта основных производственных фондов;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- транспортные услуги сторонних организаций по перевозкам грузов внутри предприятия (перемещение сырья, материалов, инструментов, деталей, заготовок, других видов грузов с базисного (центрального) склада в цеха (отделения) и доставка готовой продукции на склады хранения, до станции отправления).</w:t>
            </w:r>
          </w:p>
          <w:p w:rsidR="00C024F7" w:rsidRDefault="00C024F7" w:rsidP="00C024F7">
            <w:pPr>
              <w:pStyle w:val="Subheading"/>
              <w:spacing w:after="0"/>
              <w:ind w:firstLine="708"/>
              <w:rPr>
                <w:rFonts w:ascii="Times New Roman" w:hAnsi="Times New Roman"/>
                <w:b/>
                <w:sz w:val="28"/>
                <w:szCs w:val="28"/>
                <w:u w:val="none"/>
                <w:lang w:val="ru-RU"/>
              </w:rPr>
            </w:pPr>
            <w:r w:rsidRPr="009536FF">
              <w:rPr>
                <w:rFonts w:ascii="Times New Roman" w:hAnsi="Times New Roman"/>
                <w:b/>
                <w:sz w:val="28"/>
                <w:szCs w:val="28"/>
                <w:u w:val="none"/>
                <w:lang w:val="ru-RU"/>
              </w:rPr>
              <w:t>Статья «Вспомогательные материалы».</w:t>
            </w:r>
          </w:p>
          <w:p w:rsidR="001B1EAB" w:rsidRPr="001B1EAB" w:rsidRDefault="001B1EAB" w:rsidP="001B1EAB">
            <w:pPr>
              <w:pStyle w:val="a9"/>
              <w:rPr>
                <w:lang w:val="ru-RU" w:eastAsia="ru-RU"/>
              </w:rPr>
            </w:pP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Затраты на вспомогательные материалы складываются из стоимости: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- приобретаемых со стороны сырья и материалов, которые входят в состав вырабатываемой продукции, образуя ее основу, или являются необходимым компонентом при изготовлении продукции (проведении работ, оказании услуг);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- покупных материалов, используемых в процессе производства, продукции (работ, услуг) для обеспечения нормального технологического процесса, упаковки продукции или расходуемых на другие производственные и хозяйственные нужды (проведение испытаний, контроля, содержание, ремонт и эксплуатация оборудования, зданий, сооружений, других основных фондов);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- запасных частей для ремонта оборудования, инструментов, приспособлений, инвентаря, приборов, лабораторного оборудования и прочих материалов, спецодежды не относимых к основным фондам;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- покупных комплектующих изделий и полуфабрикатов, подвергающихся в </w:t>
            </w: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дальнейшем монтажу или дополнительной обработке на данном предприятии.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 стоимость материальных ресурсов включаются также затраты предприятий по приобретению тары и упаковки, полученных от поставщиков материальных ресурсов, за вычетом стоимости этой тары по цене ее возможного использования в тех случаях, когда цены на них установлены особо сверх цены на эти ресурсы. В тех случаях, когда стоимость тары, принятой от поставщика с материальным ресурсом, включена в его цену, из общей суммы затрат по его приобретению исключается стоимость тары по цене ее возможного использования или реализации (с учетом затрат на ее ремонт в части материалов).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Затраты, связанные с доставкой (включая погрузочно-разгрузочные работы) материальных ресурсов транспортом и персоналом энергетического предприятия, подлежат включению в соответствующие элементы затрат на производство (затраты на оплату труда, амортизация основных фондов, материальные затраты).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Из затрат на материалы, включаемые в себестоимость продукции вспомогательного производства, исключается стоимость возвратных отходов. Под возвратными отходами производства понимаются остатки сырья, материалов или полуфабрикатов, образовавшиеся в процессе превращения исходного материала в готовую продукцию, утратившие полностью или частично потребительские качества исходного материала (химические или физические свойства и т.п.) или вовсе не используемые по прямому назначению.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Не относятся к отходам остатки материалов, которые в соответствии с установленной технологией передаются в другие цеха субъекта в качестве полномерного материала для изготовления других деталей или изделий.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Не относится к отходам также попутная (сопряженная) продукция, перечень которой устанавливается учетной политикой энергетических предприятий.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Отходы подразделяются на возвратные (используемые и не используемые в производстве) и безвозвратные. Возвратными, используемыми в производстве, считаются отходы, которые могут быть потреблены самим субъектом для изготовления основного или вспомогательного производства. Безвозвратными считаются отходы, которые не могут быть использованы при данном состоянии техники, технологические потери: угары, усушка, улетучивание.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Возвратными, не используемыми в производстве, считаются отходы, которые могут быть потреблены самим субъектом лишь в качестве материалов, топлива, на другие хозяйственные нужды или реализованы в сторону.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Возвратные отходы оцениваются (безвозвратные отходы оценке не подлежат) в следующем порядке: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- </w:t>
            </w: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по пониженной цене исходного сырья и материалов (по цене возможного использования), если отходы могут быть использованы для основного производства, но с повышенными затратами (пониженным выходом готовой продукции), или используются для нужд вспомогательного производства или изготовления предметов широкого потребления (товаров культурно-бытового назначения и хозяйственного обихода);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- по установленным ценам на отходы за вычетом расходов на их сбор и обработку, когда отходы, обрезки, стружка и другие идут в переработку внутри субъекта или сдаются на сторону;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по полной цене исходного сырья или материалов, в случае если отходы реализуются на сторону для использования </w:t>
            </w: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 качестве кондиционного сырья или полномерного (полноценного материала).</w:t>
            </w:r>
          </w:p>
          <w:p w:rsidR="001B1EAB" w:rsidRPr="001B1EAB" w:rsidRDefault="00C024F7" w:rsidP="00BA5FF9">
            <w:pPr>
              <w:pStyle w:val="Subheading"/>
              <w:spacing w:after="0"/>
              <w:ind w:firstLine="708"/>
              <w:rPr>
                <w:lang w:val="ru-RU"/>
              </w:rPr>
            </w:pPr>
            <w:r w:rsidRPr="009536FF">
              <w:rPr>
                <w:rFonts w:ascii="Times New Roman" w:hAnsi="Times New Roman"/>
                <w:b/>
                <w:sz w:val="28"/>
                <w:szCs w:val="28"/>
                <w:u w:val="none"/>
                <w:lang w:val="ru-RU"/>
              </w:rPr>
              <w:t>Статья «Топливо на технологические цели»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По данной статье отражается стоимость только технологического топлива, расходуемого непосредственно на производство электрической энергии.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Сюда включается стоимость только тех видов топлива, которые приобретаются со стороны, без учета налогов. Затраты на топливо определяются исходя из установленных норм и его потребности: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- на технологические нужды по выработке электрической энергии в соответствии с заданной выработкой, удельными расходами топлива на единицу продукции и цены одной тонны условного топлива;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- в расходе топлива на технологические цели, также включаются все топливо, израсходованное в котельной с учетом расхода его на сушку котлов после ремонта, растопки и горячий резерв.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Израсходованное на производство топливо в натуральных измерителях расценивается по средневзвешенной фактической цене (по стоимости приобретения и доставки на склад), а также по маркам топлива и угольным бассейнам, если такое хранение и отпуск на производстве обеспечены. 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 полную стоимость топлива входит стоимость топлива по счетам поставщиков по договорным ценам, включая скидки (надбавки) к ценам за пониженное (повышенное) качество топлива (за отклонения от расчетных норм зольности и влажности), железнодорожный тариф, а также расходы по погрузке и доставке (если транспорт сторонних организаций), таможенные пошлины и другие расходы до склада хранения энергетического предприятия.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Расход газа на производство принимается по счетам поставщика газа и </w:t>
            </w: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 xml:space="preserve">показаниям на конец месяца газосчетчиков, установленных на электростанциях. </w:t>
            </w:r>
          </w:p>
          <w:p w:rsidR="001B1EAB" w:rsidRPr="001B1EAB" w:rsidRDefault="00C024F7" w:rsidP="00BA5FF9">
            <w:pPr>
              <w:pStyle w:val="Subheading"/>
              <w:spacing w:after="0"/>
              <w:ind w:firstLine="708"/>
              <w:rPr>
                <w:lang w:val="ru-RU"/>
              </w:rPr>
            </w:pPr>
            <w:r w:rsidRPr="009536FF">
              <w:rPr>
                <w:rFonts w:ascii="Times New Roman" w:hAnsi="Times New Roman"/>
                <w:b/>
                <w:sz w:val="28"/>
                <w:szCs w:val="28"/>
                <w:u w:val="none"/>
                <w:lang w:val="ru-RU"/>
              </w:rPr>
              <w:t>Статья «Горюче-смазочные материалы».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В затратах на горюче-смазочные материалы отражается стоимость всех видов покупного топлива (бензина, дизтоплива, автола, </w:t>
            </w:r>
            <w:proofErr w:type="spellStart"/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дизмасла</w:t>
            </w:r>
            <w:proofErr w:type="spellEnd"/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, солидола и прочих видов) без учета налогов (НДС и НСП), расходуемого на технологические цели и хозяйственные нужды в цехах основного, вспомогательного производства, обслуживающих производств, хозяйств.</w:t>
            </w:r>
          </w:p>
          <w:p w:rsidR="00C024F7" w:rsidRDefault="00C024F7" w:rsidP="00C024F7">
            <w:pPr>
              <w:pStyle w:val="Subheading"/>
              <w:spacing w:after="0"/>
              <w:ind w:firstLine="708"/>
              <w:rPr>
                <w:rFonts w:ascii="Times New Roman" w:hAnsi="Times New Roman"/>
                <w:b/>
                <w:sz w:val="28"/>
                <w:szCs w:val="28"/>
                <w:u w:val="none"/>
                <w:lang w:val="ru-RU"/>
              </w:rPr>
            </w:pPr>
            <w:r w:rsidRPr="009536FF">
              <w:rPr>
                <w:rFonts w:ascii="Times New Roman" w:hAnsi="Times New Roman"/>
                <w:b/>
                <w:sz w:val="28"/>
                <w:szCs w:val="28"/>
                <w:u w:val="none"/>
                <w:lang w:val="ru-RU"/>
              </w:rPr>
              <w:t>Статьи «Электрическая энергия»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В данных статьях на электроэнергию отражается стоимость всех видов покупной электроэнергии без учета налогов (НДС и </w:t>
            </w:r>
            <w:proofErr w:type="spellStart"/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НсП</w:t>
            </w:r>
            <w:proofErr w:type="spellEnd"/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), расходуемой на технологические цели и хозяйственные нужды в цехах вспомогательного производства и на хозяйственные нужды предприятия (освещение и отопление помещений, материальных складов и др. непроизводственных зданий), оплачиваемой по счетам поставщиков.</w:t>
            </w:r>
          </w:p>
          <w:p w:rsidR="00C024F7" w:rsidRDefault="00C024F7" w:rsidP="00C024F7">
            <w:pPr>
              <w:pStyle w:val="Subheading"/>
              <w:spacing w:after="0"/>
              <w:ind w:firstLine="708"/>
              <w:rPr>
                <w:rFonts w:ascii="Times New Roman" w:hAnsi="Times New Roman"/>
                <w:b/>
                <w:sz w:val="28"/>
                <w:szCs w:val="28"/>
                <w:u w:val="none"/>
                <w:lang w:val="ru-RU"/>
              </w:rPr>
            </w:pPr>
            <w:r w:rsidRPr="009536FF">
              <w:rPr>
                <w:rFonts w:ascii="Times New Roman" w:hAnsi="Times New Roman"/>
                <w:b/>
                <w:sz w:val="28"/>
                <w:szCs w:val="28"/>
                <w:u w:val="none"/>
                <w:lang w:val="ru-RU"/>
              </w:rPr>
              <w:t xml:space="preserve">Статья «Невозмещенный налог (НДС и </w:t>
            </w:r>
            <w:proofErr w:type="spellStart"/>
            <w:r w:rsidRPr="009536FF">
              <w:rPr>
                <w:rFonts w:ascii="Times New Roman" w:hAnsi="Times New Roman"/>
                <w:b/>
                <w:sz w:val="28"/>
                <w:szCs w:val="28"/>
                <w:u w:val="none"/>
                <w:lang w:val="ru-RU"/>
              </w:rPr>
              <w:t>НсП</w:t>
            </w:r>
            <w:proofErr w:type="spellEnd"/>
            <w:r w:rsidRPr="009536FF">
              <w:rPr>
                <w:rFonts w:ascii="Times New Roman" w:hAnsi="Times New Roman"/>
                <w:b/>
                <w:sz w:val="28"/>
                <w:szCs w:val="28"/>
                <w:u w:val="none"/>
                <w:lang w:val="ru-RU"/>
              </w:rPr>
              <w:t>)»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 данной статье отражаются невозмещенные налоги, начисляемые в соответствии с Налоговым Кодексом Кыргызской Республики.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2) Заработная плата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Оплата труда основного производственного персонала электроэнергетических предприятий состоит из: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- затрат на оплату труда основного производственного персонала предприятия выплачиваемых в соответствии с законодательством;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- компенсаций, выплачиваемых в установленных законодательством размерах женщинам, находящимся в частично оплачиваемом отпуске по уходу </w:t>
            </w: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за ребенком до достижения им определенного возраста, в соответствии с законодательством.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 состав затрат на оплату труда включаются: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- выплаты заработной платы за фактически выполненную работу, исчисленные исходя из сдельных расценок, тарифных ставок и должностных окладов, в соответствии с принятыми на предприятии формами и системами оплаты труда;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- надбавки к тарифным ставкам и окладам в соответствии с законодательством;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- выплаты компенсирующего характера, связанные с режимом работы и условиями труда, в том числе надбавки и доплаты к тарифным ставкам и окладам за работу в ночное время, сверхурочную работу, работу в многосменном режиме, за совмещение профессий, расширение зон обслуживания, за работу в тяжелых, вредных, особо вредных условиях труда и т.д., в соответствии с законодательством;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- выплаты работникам, высвобождаемым с предприятий и из организаций в связи с их реорганизацией и сокращением численности работников;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- выплаты, обусловленные районным регулированием оплаты труда, производимые в соответствии с законодательством, в том числе выплаты по районным коэффициентам и коэффициентам за работу в высокогорных местностях, надбавки к заработной плате, предусмотренные за непрерывный стаж работы в отдельных регионах республики, где предусматривается компенсация к заработной плате за неблагоприятные условия работы в районах с особыми природно-климатическими условиями (высокогорье, труднодоступность, </w:t>
            </w:r>
            <w:proofErr w:type="spellStart"/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необжитость</w:t>
            </w:r>
            <w:proofErr w:type="spellEnd"/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, пустынность, безводье, отдаленность);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- суммы, выплачиваемые при выполнении работ вахтовым методом, в размере тарифной ставки к окладу за дни в пути от места нахождения предприятия (пункта сбора) к месту работы и обратно, предусмотренные графиком работы на вахте, а также за дни задержки работников в пути по метеорологическим условиям;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- суммы, начисленные за выполненную работу лицам, привлеченным для работы на предприятии согласно специальным договорам с государственными организациями (на предоставление рабочей силы), как выданные непосредственно этим лицам, так и перечисленные государственным организациям, в соответствии с законодательством;</w:t>
            </w:r>
          </w:p>
          <w:p w:rsidR="00C024F7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- заработная плата по основному месту работы, во время обучения сотрудников с отрывом от работы в системе повышения квалификации и переподготовки кадров, в соответствии с </w:t>
            </w:r>
            <w:r w:rsidR="001B1EAB"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законодательство</w:t>
            </w:r>
            <w:r w:rsidR="001B1EAB" w:rsidRPr="001B1EAB">
              <w:rPr>
                <w:rFonts w:ascii="Times New Roman" w:hAnsi="Times New Roman"/>
                <w:sz w:val="28"/>
                <w:szCs w:val="28"/>
                <w:lang w:val="ru-RU" w:eastAsia="ru-RU"/>
              </w:rPr>
              <w:t>м</w:t>
            </w:r>
            <w:r w:rsidR="001B1EAB"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>;</w:t>
            </w:r>
          </w:p>
          <w:p w:rsidR="00C024F7" w:rsidRPr="00C024F7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1B1EAB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-</w:t>
            </w:r>
            <w:r w:rsidR="001B1EAB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 w:rsidRPr="00C024F7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выплаты работникам стимулирующего характера предусмотренные коллективным договором в соответствии с требованиями Трудовог</w:t>
            </w:r>
            <w:r w:rsidR="00BA5FF9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о кодекса Кыргызской Республики.</w:t>
            </w:r>
          </w:p>
          <w:p w:rsidR="00C024F7" w:rsidRPr="009536FF" w:rsidRDefault="00C024F7" w:rsidP="00C024F7">
            <w:pPr>
              <w:pStyle w:val="a9"/>
              <w:spacing w:after="0"/>
              <w:ind w:firstLine="7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Повышение (увеличение) фонда оплаты труда либо размера заработной платы без согласования с </w:t>
            </w:r>
            <w:r w:rsidRPr="009536FF">
              <w:rPr>
                <w:rFonts w:ascii="Times New Roman" w:hAnsi="Times New Roman"/>
                <w:sz w:val="28"/>
                <w:szCs w:val="28"/>
                <w:lang w:val="ru-RU"/>
              </w:rPr>
              <w:t>государственным уполномоченным органом по регулированию ТЭК</w:t>
            </w:r>
            <w:r w:rsidRPr="009536F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не допускается.</w:t>
            </w:r>
          </w:p>
          <w:p w:rsidR="001B1EAB" w:rsidRPr="00B14D2F" w:rsidRDefault="00C024F7" w:rsidP="00B14D2F">
            <w:pPr>
              <w:pStyle w:val="a9"/>
              <w:spacing w:after="0"/>
              <w:ind w:firstLine="708"/>
              <w:rPr>
                <w:rFonts w:ascii="Times New Roman" w:hAnsi="Times New Roman"/>
                <w:b/>
                <w:strike/>
                <w:sz w:val="28"/>
                <w:szCs w:val="28"/>
                <w:lang w:val="ru-RU" w:eastAsia="ru-RU"/>
              </w:rPr>
            </w:pPr>
            <w:bookmarkStart w:id="2" w:name="_GoBack"/>
            <w:bookmarkEnd w:id="2"/>
            <w:r w:rsidRPr="00C024F7">
              <w:rPr>
                <w:rFonts w:ascii="Times New Roman" w:hAnsi="Times New Roman"/>
                <w:b/>
                <w:strike/>
                <w:sz w:val="28"/>
                <w:szCs w:val="28"/>
                <w:lang w:val="ru-RU" w:eastAsia="ru-RU"/>
              </w:rPr>
              <w:t>Выплаты стимулирующего характера (премии, поощрения и т.д.) относятся на результат деятельности э</w:t>
            </w:r>
            <w:r w:rsidRPr="00C024F7">
              <w:rPr>
                <w:rFonts w:ascii="Times New Roman" w:hAnsi="Times New Roman"/>
                <w:b/>
                <w:strike/>
                <w:sz w:val="28"/>
                <w:szCs w:val="28"/>
                <w:lang w:val="ru-RU"/>
              </w:rPr>
              <w:t>лектроэнергетических предприятий</w:t>
            </w:r>
            <w:r w:rsidRPr="00C024F7">
              <w:rPr>
                <w:rFonts w:ascii="Times New Roman" w:hAnsi="Times New Roman"/>
                <w:b/>
                <w:strike/>
                <w:sz w:val="28"/>
                <w:szCs w:val="28"/>
                <w:lang w:val="ru-RU" w:eastAsia="ru-RU"/>
              </w:rPr>
              <w:t xml:space="preserve"> и не включаются в себестоимость продукции.</w:t>
            </w:r>
          </w:p>
        </w:tc>
      </w:tr>
    </w:tbl>
    <w:p w:rsidR="00B72EE4" w:rsidRDefault="00B72EE4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72EE4" w:rsidRDefault="00B72EE4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859D5" w:rsidRPr="00F873E4" w:rsidRDefault="00C90418" w:rsidP="00B72EE4">
      <w:pPr>
        <w:ind w:left="-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Директор</w:t>
      </w:r>
      <w:r w:rsidR="006377E8" w:rsidRPr="00F873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6377E8" w:rsidRPr="00F873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6377E8" w:rsidRPr="00F873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6377E8" w:rsidRPr="00F873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6377E8" w:rsidRPr="00F873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6377E8" w:rsidRPr="00F873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6377E8" w:rsidRPr="00F873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B72E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B72E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Т</w:t>
      </w:r>
      <w:r w:rsidR="006377E8" w:rsidRPr="00F873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="006377E8" w:rsidRPr="00F873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Нурбаше</w:t>
      </w:r>
      <w:r w:rsidR="00B72E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</w:t>
      </w:r>
      <w:proofErr w:type="spellEnd"/>
    </w:p>
    <w:sectPr w:rsidR="005859D5" w:rsidRPr="00F873E4" w:rsidSect="006377E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8692375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AD367A"/>
    <w:multiLevelType w:val="hybridMultilevel"/>
    <w:tmpl w:val="21D41850"/>
    <w:lvl w:ilvl="0" w:tplc="ABF09BCA">
      <w:start w:val="1"/>
      <w:numFmt w:val="decimal"/>
      <w:lvlText w:val="%1."/>
      <w:lvlJc w:val="left"/>
      <w:pPr>
        <w:ind w:left="2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8" w:hanging="360"/>
      </w:pPr>
    </w:lvl>
    <w:lvl w:ilvl="2" w:tplc="0419001B" w:tentative="1">
      <w:start w:val="1"/>
      <w:numFmt w:val="lowerRoman"/>
      <w:lvlText w:val="%3."/>
      <w:lvlJc w:val="right"/>
      <w:pPr>
        <w:ind w:left="3888" w:hanging="180"/>
      </w:pPr>
    </w:lvl>
    <w:lvl w:ilvl="3" w:tplc="0419000F" w:tentative="1">
      <w:start w:val="1"/>
      <w:numFmt w:val="decimal"/>
      <w:lvlText w:val="%4."/>
      <w:lvlJc w:val="left"/>
      <w:pPr>
        <w:ind w:left="4608" w:hanging="360"/>
      </w:pPr>
    </w:lvl>
    <w:lvl w:ilvl="4" w:tplc="04190019" w:tentative="1">
      <w:start w:val="1"/>
      <w:numFmt w:val="lowerLetter"/>
      <w:lvlText w:val="%5."/>
      <w:lvlJc w:val="left"/>
      <w:pPr>
        <w:ind w:left="5328" w:hanging="360"/>
      </w:pPr>
    </w:lvl>
    <w:lvl w:ilvl="5" w:tplc="0419001B" w:tentative="1">
      <w:start w:val="1"/>
      <w:numFmt w:val="lowerRoman"/>
      <w:lvlText w:val="%6."/>
      <w:lvlJc w:val="right"/>
      <w:pPr>
        <w:ind w:left="6048" w:hanging="180"/>
      </w:pPr>
    </w:lvl>
    <w:lvl w:ilvl="6" w:tplc="0419000F" w:tentative="1">
      <w:start w:val="1"/>
      <w:numFmt w:val="decimal"/>
      <w:lvlText w:val="%7."/>
      <w:lvlJc w:val="left"/>
      <w:pPr>
        <w:ind w:left="6768" w:hanging="360"/>
      </w:pPr>
    </w:lvl>
    <w:lvl w:ilvl="7" w:tplc="04190019" w:tentative="1">
      <w:start w:val="1"/>
      <w:numFmt w:val="lowerLetter"/>
      <w:lvlText w:val="%8."/>
      <w:lvlJc w:val="left"/>
      <w:pPr>
        <w:ind w:left="7488" w:hanging="360"/>
      </w:pPr>
    </w:lvl>
    <w:lvl w:ilvl="8" w:tplc="0419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2">
    <w:nsid w:val="203B240B"/>
    <w:multiLevelType w:val="hybridMultilevel"/>
    <w:tmpl w:val="6332D906"/>
    <w:lvl w:ilvl="0" w:tplc="8CB2275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8B84D46"/>
    <w:multiLevelType w:val="hybridMultilevel"/>
    <w:tmpl w:val="21D41850"/>
    <w:lvl w:ilvl="0" w:tplc="ABF09BCA">
      <w:start w:val="1"/>
      <w:numFmt w:val="decimal"/>
      <w:lvlText w:val="%1."/>
      <w:lvlJc w:val="left"/>
      <w:pPr>
        <w:ind w:left="2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8" w:hanging="360"/>
      </w:pPr>
    </w:lvl>
    <w:lvl w:ilvl="2" w:tplc="0419001B" w:tentative="1">
      <w:start w:val="1"/>
      <w:numFmt w:val="lowerRoman"/>
      <w:lvlText w:val="%3."/>
      <w:lvlJc w:val="right"/>
      <w:pPr>
        <w:ind w:left="3888" w:hanging="180"/>
      </w:pPr>
    </w:lvl>
    <w:lvl w:ilvl="3" w:tplc="0419000F" w:tentative="1">
      <w:start w:val="1"/>
      <w:numFmt w:val="decimal"/>
      <w:lvlText w:val="%4."/>
      <w:lvlJc w:val="left"/>
      <w:pPr>
        <w:ind w:left="4608" w:hanging="360"/>
      </w:pPr>
    </w:lvl>
    <w:lvl w:ilvl="4" w:tplc="04190019" w:tentative="1">
      <w:start w:val="1"/>
      <w:numFmt w:val="lowerLetter"/>
      <w:lvlText w:val="%5."/>
      <w:lvlJc w:val="left"/>
      <w:pPr>
        <w:ind w:left="5328" w:hanging="360"/>
      </w:pPr>
    </w:lvl>
    <w:lvl w:ilvl="5" w:tplc="0419001B" w:tentative="1">
      <w:start w:val="1"/>
      <w:numFmt w:val="lowerRoman"/>
      <w:lvlText w:val="%6."/>
      <w:lvlJc w:val="right"/>
      <w:pPr>
        <w:ind w:left="6048" w:hanging="180"/>
      </w:pPr>
    </w:lvl>
    <w:lvl w:ilvl="6" w:tplc="0419000F" w:tentative="1">
      <w:start w:val="1"/>
      <w:numFmt w:val="decimal"/>
      <w:lvlText w:val="%7."/>
      <w:lvlJc w:val="left"/>
      <w:pPr>
        <w:ind w:left="6768" w:hanging="360"/>
      </w:pPr>
    </w:lvl>
    <w:lvl w:ilvl="7" w:tplc="04190019" w:tentative="1">
      <w:start w:val="1"/>
      <w:numFmt w:val="lowerLetter"/>
      <w:lvlText w:val="%8."/>
      <w:lvlJc w:val="left"/>
      <w:pPr>
        <w:ind w:left="7488" w:hanging="360"/>
      </w:pPr>
    </w:lvl>
    <w:lvl w:ilvl="8" w:tplc="0419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4">
    <w:nsid w:val="2A1A5D54"/>
    <w:multiLevelType w:val="hybridMultilevel"/>
    <w:tmpl w:val="081C68AE"/>
    <w:lvl w:ilvl="0" w:tplc="51DE2EC8">
      <w:start w:val="1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5">
    <w:nsid w:val="33964A6A"/>
    <w:multiLevelType w:val="hybridMultilevel"/>
    <w:tmpl w:val="CE483994"/>
    <w:lvl w:ilvl="0" w:tplc="2BACE35C">
      <w:start w:val="1"/>
      <w:numFmt w:val="decimal"/>
      <w:lvlText w:val="%1."/>
      <w:lvlJc w:val="left"/>
      <w:pPr>
        <w:ind w:left="28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28" w:hanging="360"/>
      </w:pPr>
    </w:lvl>
    <w:lvl w:ilvl="2" w:tplc="0419001B" w:tentative="1">
      <w:start w:val="1"/>
      <w:numFmt w:val="lowerRoman"/>
      <w:lvlText w:val="%3."/>
      <w:lvlJc w:val="right"/>
      <w:pPr>
        <w:ind w:left="4248" w:hanging="180"/>
      </w:pPr>
    </w:lvl>
    <w:lvl w:ilvl="3" w:tplc="0419000F" w:tentative="1">
      <w:start w:val="1"/>
      <w:numFmt w:val="decimal"/>
      <w:lvlText w:val="%4."/>
      <w:lvlJc w:val="left"/>
      <w:pPr>
        <w:ind w:left="4968" w:hanging="360"/>
      </w:pPr>
    </w:lvl>
    <w:lvl w:ilvl="4" w:tplc="04190019" w:tentative="1">
      <w:start w:val="1"/>
      <w:numFmt w:val="lowerLetter"/>
      <w:lvlText w:val="%5."/>
      <w:lvlJc w:val="left"/>
      <w:pPr>
        <w:ind w:left="5688" w:hanging="360"/>
      </w:pPr>
    </w:lvl>
    <w:lvl w:ilvl="5" w:tplc="0419001B" w:tentative="1">
      <w:start w:val="1"/>
      <w:numFmt w:val="lowerRoman"/>
      <w:lvlText w:val="%6."/>
      <w:lvlJc w:val="right"/>
      <w:pPr>
        <w:ind w:left="6408" w:hanging="180"/>
      </w:pPr>
    </w:lvl>
    <w:lvl w:ilvl="6" w:tplc="0419000F" w:tentative="1">
      <w:start w:val="1"/>
      <w:numFmt w:val="decimal"/>
      <w:lvlText w:val="%7."/>
      <w:lvlJc w:val="left"/>
      <w:pPr>
        <w:ind w:left="7128" w:hanging="360"/>
      </w:pPr>
    </w:lvl>
    <w:lvl w:ilvl="7" w:tplc="04190019" w:tentative="1">
      <w:start w:val="1"/>
      <w:numFmt w:val="lowerLetter"/>
      <w:lvlText w:val="%8."/>
      <w:lvlJc w:val="left"/>
      <w:pPr>
        <w:ind w:left="7848" w:hanging="360"/>
      </w:pPr>
    </w:lvl>
    <w:lvl w:ilvl="8" w:tplc="0419001B" w:tentative="1">
      <w:start w:val="1"/>
      <w:numFmt w:val="lowerRoman"/>
      <w:lvlText w:val="%9."/>
      <w:lvlJc w:val="right"/>
      <w:pPr>
        <w:ind w:left="8568" w:hanging="180"/>
      </w:pPr>
    </w:lvl>
  </w:abstractNum>
  <w:abstractNum w:abstractNumId="6">
    <w:nsid w:val="641D73E4"/>
    <w:multiLevelType w:val="hybridMultilevel"/>
    <w:tmpl w:val="C37C0B2A"/>
    <w:lvl w:ilvl="0" w:tplc="4E044476">
      <w:start w:val="1"/>
      <w:numFmt w:val="decimal"/>
      <w:lvlText w:val="%1."/>
      <w:lvlJc w:val="left"/>
      <w:pPr>
        <w:ind w:left="24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4" w:hanging="360"/>
      </w:pPr>
    </w:lvl>
    <w:lvl w:ilvl="2" w:tplc="0419001B" w:tentative="1">
      <w:start w:val="1"/>
      <w:numFmt w:val="lowerRoman"/>
      <w:lvlText w:val="%3."/>
      <w:lvlJc w:val="right"/>
      <w:pPr>
        <w:ind w:left="3864" w:hanging="180"/>
      </w:pPr>
    </w:lvl>
    <w:lvl w:ilvl="3" w:tplc="0419000F" w:tentative="1">
      <w:start w:val="1"/>
      <w:numFmt w:val="decimal"/>
      <w:lvlText w:val="%4."/>
      <w:lvlJc w:val="left"/>
      <w:pPr>
        <w:ind w:left="4584" w:hanging="360"/>
      </w:pPr>
    </w:lvl>
    <w:lvl w:ilvl="4" w:tplc="04190019" w:tentative="1">
      <w:start w:val="1"/>
      <w:numFmt w:val="lowerLetter"/>
      <w:lvlText w:val="%5."/>
      <w:lvlJc w:val="left"/>
      <w:pPr>
        <w:ind w:left="5304" w:hanging="360"/>
      </w:pPr>
    </w:lvl>
    <w:lvl w:ilvl="5" w:tplc="0419001B" w:tentative="1">
      <w:start w:val="1"/>
      <w:numFmt w:val="lowerRoman"/>
      <w:lvlText w:val="%6."/>
      <w:lvlJc w:val="right"/>
      <w:pPr>
        <w:ind w:left="6024" w:hanging="180"/>
      </w:pPr>
    </w:lvl>
    <w:lvl w:ilvl="6" w:tplc="0419000F" w:tentative="1">
      <w:start w:val="1"/>
      <w:numFmt w:val="decimal"/>
      <w:lvlText w:val="%7."/>
      <w:lvlJc w:val="left"/>
      <w:pPr>
        <w:ind w:left="6744" w:hanging="360"/>
      </w:pPr>
    </w:lvl>
    <w:lvl w:ilvl="7" w:tplc="04190019" w:tentative="1">
      <w:start w:val="1"/>
      <w:numFmt w:val="lowerLetter"/>
      <w:lvlText w:val="%8."/>
      <w:lvlJc w:val="left"/>
      <w:pPr>
        <w:ind w:left="7464" w:hanging="360"/>
      </w:pPr>
    </w:lvl>
    <w:lvl w:ilvl="8" w:tplc="0419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7">
    <w:nsid w:val="6FA734E3"/>
    <w:multiLevelType w:val="hybridMultilevel"/>
    <w:tmpl w:val="0F7451FC"/>
    <w:lvl w:ilvl="0" w:tplc="7936A5F4">
      <w:start w:val="1"/>
      <w:numFmt w:val="decimal"/>
      <w:lvlText w:val="%1."/>
      <w:lvlJc w:val="left"/>
      <w:pPr>
        <w:ind w:left="2808" w:hanging="360"/>
      </w:pPr>
      <w:rPr>
        <w:rFonts w:ascii="Calibri" w:hAnsi="Calibri" w:cs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528" w:hanging="360"/>
      </w:pPr>
    </w:lvl>
    <w:lvl w:ilvl="2" w:tplc="0419001B" w:tentative="1">
      <w:start w:val="1"/>
      <w:numFmt w:val="lowerRoman"/>
      <w:lvlText w:val="%3."/>
      <w:lvlJc w:val="right"/>
      <w:pPr>
        <w:ind w:left="4248" w:hanging="180"/>
      </w:pPr>
    </w:lvl>
    <w:lvl w:ilvl="3" w:tplc="0419000F" w:tentative="1">
      <w:start w:val="1"/>
      <w:numFmt w:val="decimal"/>
      <w:lvlText w:val="%4."/>
      <w:lvlJc w:val="left"/>
      <w:pPr>
        <w:ind w:left="4968" w:hanging="360"/>
      </w:pPr>
    </w:lvl>
    <w:lvl w:ilvl="4" w:tplc="04190019" w:tentative="1">
      <w:start w:val="1"/>
      <w:numFmt w:val="lowerLetter"/>
      <w:lvlText w:val="%5."/>
      <w:lvlJc w:val="left"/>
      <w:pPr>
        <w:ind w:left="5688" w:hanging="360"/>
      </w:pPr>
    </w:lvl>
    <w:lvl w:ilvl="5" w:tplc="0419001B" w:tentative="1">
      <w:start w:val="1"/>
      <w:numFmt w:val="lowerRoman"/>
      <w:lvlText w:val="%6."/>
      <w:lvlJc w:val="right"/>
      <w:pPr>
        <w:ind w:left="6408" w:hanging="180"/>
      </w:pPr>
    </w:lvl>
    <w:lvl w:ilvl="6" w:tplc="0419000F" w:tentative="1">
      <w:start w:val="1"/>
      <w:numFmt w:val="decimal"/>
      <w:lvlText w:val="%7."/>
      <w:lvlJc w:val="left"/>
      <w:pPr>
        <w:ind w:left="7128" w:hanging="360"/>
      </w:pPr>
    </w:lvl>
    <w:lvl w:ilvl="7" w:tplc="04190019" w:tentative="1">
      <w:start w:val="1"/>
      <w:numFmt w:val="lowerLetter"/>
      <w:lvlText w:val="%8."/>
      <w:lvlJc w:val="left"/>
      <w:pPr>
        <w:ind w:left="7848" w:hanging="360"/>
      </w:pPr>
    </w:lvl>
    <w:lvl w:ilvl="8" w:tplc="0419001B" w:tentative="1">
      <w:start w:val="1"/>
      <w:numFmt w:val="lowerRoman"/>
      <w:lvlText w:val="%9."/>
      <w:lvlJc w:val="right"/>
      <w:pPr>
        <w:ind w:left="8568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4C0"/>
    <w:rsid w:val="00072B3C"/>
    <w:rsid w:val="000E74C0"/>
    <w:rsid w:val="00135E01"/>
    <w:rsid w:val="001B1EAB"/>
    <w:rsid w:val="001C2C3F"/>
    <w:rsid w:val="00254209"/>
    <w:rsid w:val="002B247E"/>
    <w:rsid w:val="002D2F55"/>
    <w:rsid w:val="002E0E1B"/>
    <w:rsid w:val="00314F2D"/>
    <w:rsid w:val="003363C8"/>
    <w:rsid w:val="003407C1"/>
    <w:rsid w:val="00362480"/>
    <w:rsid w:val="00362F4A"/>
    <w:rsid w:val="0037556D"/>
    <w:rsid w:val="003C6D66"/>
    <w:rsid w:val="003F65DD"/>
    <w:rsid w:val="004265F9"/>
    <w:rsid w:val="00463E0B"/>
    <w:rsid w:val="004C20BE"/>
    <w:rsid w:val="004D2B29"/>
    <w:rsid w:val="00516926"/>
    <w:rsid w:val="00541200"/>
    <w:rsid w:val="005859D5"/>
    <w:rsid w:val="006377E8"/>
    <w:rsid w:val="0069048B"/>
    <w:rsid w:val="006C26E6"/>
    <w:rsid w:val="007713A8"/>
    <w:rsid w:val="00783DA6"/>
    <w:rsid w:val="00795DAC"/>
    <w:rsid w:val="007F1453"/>
    <w:rsid w:val="00833E8F"/>
    <w:rsid w:val="00874EEF"/>
    <w:rsid w:val="008B2103"/>
    <w:rsid w:val="00976155"/>
    <w:rsid w:val="0099396B"/>
    <w:rsid w:val="00A91443"/>
    <w:rsid w:val="00A91FDB"/>
    <w:rsid w:val="00A921A2"/>
    <w:rsid w:val="00AD5190"/>
    <w:rsid w:val="00B14D2F"/>
    <w:rsid w:val="00B72EE4"/>
    <w:rsid w:val="00B92D81"/>
    <w:rsid w:val="00BA5FF9"/>
    <w:rsid w:val="00C024F7"/>
    <w:rsid w:val="00C07829"/>
    <w:rsid w:val="00C90418"/>
    <w:rsid w:val="00D13E5F"/>
    <w:rsid w:val="00D15B29"/>
    <w:rsid w:val="00DE6B07"/>
    <w:rsid w:val="00E10326"/>
    <w:rsid w:val="00EB764E"/>
    <w:rsid w:val="00F14A0D"/>
    <w:rsid w:val="00F36754"/>
    <w:rsid w:val="00F411B6"/>
    <w:rsid w:val="00F64F76"/>
    <w:rsid w:val="00F70627"/>
    <w:rsid w:val="00F74A6F"/>
    <w:rsid w:val="00F75363"/>
    <w:rsid w:val="00F873E4"/>
    <w:rsid w:val="00FC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5141C1-31EE-4957-BC3A-3A6F91554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2B247E"/>
    <w:pPr>
      <w:spacing w:after="0" w:line="240" w:lineRule="auto"/>
    </w:pPr>
  </w:style>
  <w:style w:type="paragraph" w:customStyle="1" w:styleId="tkTekst">
    <w:name w:val="_Текст обычный (tkTekst)"/>
    <w:basedOn w:val="a0"/>
    <w:rsid w:val="00A91FD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1"/>
    <w:uiPriority w:val="99"/>
    <w:semiHidden/>
    <w:unhideWhenUsed/>
    <w:rsid w:val="00A91FDB"/>
    <w:rPr>
      <w:color w:val="0000FF"/>
      <w:u w:val="single"/>
    </w:rPr>
  </w:style>
  <w:style w:type="paragraph" w:customStyle="1" w:styleId="tkZagolovok2">
    <w:name w:val="_Заголовок Раздел (tkZagolovok2)"/>
    <w:basedOn w:val="a0"/>
    <w:rsid w:val="00A91FD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6377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6377E8"/>
    <w:rPr>
      <w:rFonts w:ascii="Segoe UI" w:hAnsi="Segoe UI" w:cs="Segoe UI"/>
      <w:sz w:val="18"/>
      <w:szCs w:val="18"/>
    </w:rPr>
  </w:style>
  <w:style w:type="paragraph" w:styleId="a8">
    <w:name w:val="List Paragraph"/>
    <w:basedOn w:val="a0"/>
    <w:uiPriority w:val="34"/>
    <w:qFormat/>
    <w:rsid w:val="002D2F55"/>
    <w:pPr>
      <w:ind w:left="720"/>
      <w:contextualSpacing/>
    </w:pPr>
  </w:style>
  <w:style w:type="paragraph" w:styleId="a9">
    <w:name w:val="Body Text"/>
    <w:basedOn w:val="a0"/>
    <w:link w:val="aa"/>
    <w:rsid w:val="00C024F7"/>
    <w:pPr>
      <w:spacing w:after="120" w:line="240" w:lineRule="auto"/>
      <w:jc w:val="both"/>
    </w:pPr>
    <w:rPr>
      <w:rFonts w:ascii="Calibri" w:eastAsia="Times New Roman" w:hAnsi="Calibri" w:cs="Times New Roman"/>
      <w:sz w:val="24"/>
      <w:szCs w:val="24"/>
      <w:lang w:val="en-US" w:eastAsia="en-NZ"/>
    </w:rPr>
  </w:style>
  <w:style w:type="character" w:customStyle="1" w:styleId="aa">
    <w:name w:val="Основной текст Знак"/>
    <w:basedOn w:val="a1"/>
    <w:link w:val="a9"/>
    <w:rsid w:val="00C024F7"/>
    <w:rPr>
      <w:rFonts w:ascii="Calibri" w:eastAsia="Times New Roman" w:hAnsi="Calibri" w:cs="Times New Roman"/>
      <w:sz w:val="24"/>
      <w:szCs w:val="24"/>
      <w:lang w:val="en-US" w:eastAsia="en-NZ"/>
    </w:rPr>
  </w:style>
  <w:style w:type="paragraph" w:styleId="a">
    <w:name w:val="List Bullet"/>
    <w:basedOn w:val="a9"/>
    <w:rsid w:val="00C024F7"/>
    <w:pPr>
      <w:numPr>
        <w:numId w:val="8"/>
      </w:numPr>
      <w:tabs>
        <w:tab w:val="clear" w:pos="360"/>
        <w:tab w:val="num" w:pos="1094"/>
      </w:tabs>
      <w:ind w:left="1094" w:hanging="284"/>
    </w:pPr>
  </w:style>
  <w:style w:type="paragraph" w:customStyle="1" w:styleId="Subheading">
    <w:name w:val="Subheading"/>
    <w:basedOn w:val="a9"/>
    <w:next w:val="a9"/>
    <w:rsid w:val="00C024F7"/>
    <w:rPr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1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77F1E-C016-485F-8C57-CC5FA5231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5067</Words>
  <Characters>28886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123-2</dc:creator>
  <cp:keywords/>
  <dc:description/>
  <cp:lastModifiedBy>123-2</cp:lastModifiedBy>
  <cp:revision>8</cp:revision>
  <cp:lastPrinted>2020-10-20T03:11:00Z</cp:lastPrinted>
  <dcterms:created xsi:type="dcterms:W3CDTF">2020-06-05T07:49:00Z</dcterms:created>
  <dcterms:modified xsi:type="dcterms:W3CDTF">2020-10-20T03:12:00Z</dcterms:modified>
</cp:coreProperties>
</file>